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F3D0F" w14:textId="77777777" w:rsidR="001077E3" w:rsidRDefault="00421A31">
      <w:pPr>
        <w:pStyle w:val="PaperTitle"/>
        <w:spacing w:line="360" w:lineRule="auto"/>
        <w:rPr>
          <w:sz w:val="24"/>
          <w:szCs w:val="24"/>
        </w:rPr>
      </w:pPr>
      <w:r>
        <w:rPr>
          <w:caps w:val="0"/>
          <w:sz w:val="24"/>
          <w:szCs w:val="24"/>
        </w:rPr>
        <w:t>Cadangan Karbon di Area Padang Lamun Pesisir Pulau Bintan, Kepulauan Riau</w:t>
      </w:r>
    </w:p>
    <w:p w14:paraId="31864729" w14:textId="77777777" w:rsidR="001077E3" w:rsidRDefault="00421A31">
      <w:pPr>
        <w:pStyle w:val="PaperTitle"/>
        <w:rPr>
          <w:b w:val="0"/>
          <w:sz w:val="20"/>
          <w:szCs w:val="20"/>
          <w:lang w:val="id-ID"/>
        </w:rPr>
      </w:pPr>
      <w:r>
        <w:rPr>
          <w:caps w:val="0"/>
          <w:sz w:val="24"/>
          <w:szCs w:val="24"/>
          <w:lang w:val="id-ID"/>
        </w:rPr>
        <w:t xml:space="preserve"> </w:t>
      </w:r>
      <w:r>
        <w:rPr>
          <w:caps w:val="0"/>
          <w:sz w:val="24"/>
          <w:szCs w:val="24"/>
        </w:rPr>
        <w:t>(</w:t>
      </w:r>
      <w:r>
        <w:rPr>
          <w:b w:val="0"/>
          <w:caps w:val="0"/>
          <w:sz w:val="20"/>
          <w:szCs w:val="20"/>
          <w:lang w:val="id-ID"/>
        </w:rPr>
        <w:t>judul terdiri dari maksimum lima belas kata dan dapat disusun dalam dua sampai tiga baris</w:t>
      </w:r>
      <w:r>
        <w:rPr>
          <w:b w:val="0"/>
          <w:caps w:val="0"/>
          <w:sz w:val="20"/>
          <w:szCs w:val="20"/>
        </w:rPr>
        <w:t xml:space="preserve"> dan merupakan bahasa utama artikel. Apabila artikel dalam bahasa Indonesia, maka judul artikel dalam bahasa Inggris harus dicantumkan di awal abstrak bahasa Inggris dan sebaliknya.</w:t>
      </w:r>
      <w:r>
        <w:rPr>
          <w:b w:val="0"/>
          <w:caps w:val="0"/>
          <w:sz w:val="24"/>
          <w:szCs w:val="24"/>
        </w:rPr>
        <w:t>)</w:t>
      </w:r>
    </w:p>
    <w:p w14:paraId="0764BA27" w14:textId="77777777" w:rsidR="001077E3" w:rsidRDefault="001077E3">
      <w:pPr>
        <w:spacing w:line="360" w:lineRule="auto"/>
        <w:jc w:val="center"/>
        <w:rPr>
          <w:b/>
          <w:lang w:val="id-ID"/>
        </w:rPr>
      </w:pPr>
    </w:p>
    <w:p w14:paraId="3E461DDE" w14:textId="77777777" w:rsidR="001077E3" w:rsidRDefault="001077E3">
      <w:pPr>
        <w:pStyle w:val="Authors"/>
        <w:spacing w:line="360" w:lineRule="auto"/>
        <w:rPr>
          <w:b/>
          <w:bCs/>
          <w:lang w:val="id-ID"/>
        </w:rPr>
      </w:pPr>
    </w:p>
    <w:p w14:paraId="22F4B43A" w14:textId="77777777" w:rsidR="001077E3" w:rsidRDefault="00421A31">
      <w:pPr>
        <w:pStyle w:val="Authors"/>
        <w:spacing w:line="360" w:lineRule="auto"/>
        <w:rPr>
          <w:b/>
          <w:bCs/>
          <w:lang w:val="id-ID"/>
        </w:rPr>
      </w:pPr>
      <w:r>
        <w:rPr>
          <w:b/>
          <w:bCs/>
          <w:lang w:val="id-ID"/>
        </w:rPr>
        <w:t>Penulis Pertama</w:t>
      </w:r>
      <w:r>
        <w:rPr>
          <w:b/>
          <w:bCs/>
          <w:vertAlign w:val="superscript"/>
          <w:lang w:val="id-ID"/>
        </w:rPr>
        <w:t>1</w:t>
      </w:r>
      <w:r>
        <w:rPr>
          <w:b/>
          <w:bCs/>
          <w:lang w:val="id-ID"/>
        </w:rPr>
        <w:t>, Penulis Kedua</w:t>
      </w:r>
      <w:r>
        <w:rPr>
          <w:b/>
          <w:bCs/>
          <w:vertAlign w:val="superscript"/>
          <w:lang w:val="id-ID"/>
        </w:rPr>
        <w:t>2</w:t>
      </w:r>
      <w:r>
        <w:rPr>
          <w:b/>
          <w:bCs/>
          <w:lang w:val="id-ID"/>
        </w:rPr>
        <w:t>, dan Penulis Ketiga</w:t>
      </w:r>
      <w:r>
        <w:rPr>
          <w:b/>
          <w:bCs/>
          <w:vertAlign w:val="superscript"/>
          <w:lang w:val="id-ID"/>
        </w:rPr>
        <w:t>3</w:t>
      </w:r>
    </w:p>
    <w:p w14:paraId="20B2E219" w14:textId="77777777" w:rsidR="001077E3" w:rsidRDefault="001077E3">
      <w:pPr>
        <w:spacing w:line="360" w:lineRule="auto"/>
        <w:jc w:val="center"/>
        <w:rPr>
          <w:lang w:val="id-ID"/>
        </w:rPr>
      </w:pPr>
    </w:p>
    <w:p w14:paraId="0998A86F" w14:textId="77777777" w:rsidR="001077E3" w:rsidRDefault="00421A31">
      <w:pPr>
        <w:spacing w:line="360" w:lineRule="auto"/>
        <w:jc w:val="center"/>
        <w:rPr>
          <w:lang w:val="id-ID"/>
        </w:rPr>
      </w:pPr>
      <w:r>
        <w:rPr>
          <w:vertAlign w:val="superscript"/>
          <w:lang w:val="id-ID"/>
        </w:rPr>
        <w:t>1</w:t>
      </w:r>
      <w:r>
        <w:rPr>
          <w:lang w:val="id-ID"/>
        </w:rPr>
        <w:t>Institusi penul</w:t>
      </w:r>
      <w:r>
        <w:rPr>
          <w:lang w:val="id-ID"/>
        </w:rPr>
        <w:t xml:space="preserve">is pertama, </w:t>
      </w:r>
      <w:r>
        <w:rPr>
          <w:vertAlign w:val="superscript"/>
          <w:lang w:val="id-ID"/>
        </w:rPr>
        <w:t>2</w:t>
      </w:r>
      <w:r>
        <w:rPr>
          <w:lang w:val="id-ID"/>
        </w:rPr>
        <w:t xml:space="preserve">Institusi penulis kedua, </w:t>
      </w:r>
      <w:r>
        <w:rPr>
          <w:vertAlign w:val="superscript"/>
          <w:lang w:val="id-ID"/>
        </w:rPr>
        <w:t>3</w:t>
      </w:r>
      <w:r>
        <w:rPr>
          <w:lang w:val="id-ID"/>
        </w:rPr>
        <w:t>Institusi penulis ketiga</w:t>
      </w:r>
    </w:p>
    <w:p w14:paraId="40826B83" w14:textId="77777777" w:rsidR="001077E3" w:rsidRDefault="00421A31">
      <w:pPr>
        <w:spacing w:line="360" w:lineRule="auto"/>
        <w:jc w:val="center"/>
        <w:rPr>
          <w:lang w:val="id-ID"/>
        </w:rPr>
      </w:pPr>
      <w:r>
        <w:rPr>
          <w:lang w:val="id-ID"/>
        </w:rPr>
        <w:t>Email: tuliskan alamat email penulis korespondensi</w:t>
      </w:r>
    </w:p>
    <w:p w14:paraId="66635B7A" w14:textId="77777777" w:rsidR="001077E3" w:rsidRDefault="001077E3">
      <w:pPr>
        <w:spacing w:line="360" w:lineRule="auto"/>
        <w:jc w:val="center"/>
        <w:rPr>
          <w:b/>
          <w:lang w:val="id-ID"/>
        </w:rPr>
      </w:pPr>
    </w:p>
    <w:p w14:paraId="0CB93DD3" w14:textId="77777777" w:rsidR="001077E3" w:rsidRDefault="001077E3">
      <w:pPr>
        <w:spacing w:line="360" w:lineRule="auto"/>
        <w:rPr>
          <w:b/>
          <w:lang w:val="id-ID"/>
        </w:rPr>
      </w:pPr>
    </w:p>
    <w:p w14:paraId="39858DB6" w14:textId="77777777" w:rsidR="001077E3" w:rsidRDefault="00421A31">
      <w:pPr>
        <w:pStyle w:val="Papertext"/>
        <w:spacing w:line="360" w:lineRule="auto"/>
        <w:contextualSpacing/>
        <w:jc w:val="center"/>
        <w:rPr>
          <w:b/>
          <w:lang w:val="id-ID"/>
        </w:rPr>
      </w:pPr>
      <w:r>
        <w:rPr>
          <w:b/>
          <w:lang w:val="id-ID"/>
        </w:rPr>
        <w:t>Abstrak</w:t>
      </w:r>
    </w:p>
    <w:p w14:paraId="539A5296" w14:textId="77777777" w:rsidR="001077E3" w:rsidRDefault="00421A31">
      <w:pPr>
        <w:pStyle w:val="Papertext"/>
        <w:spacing w:line="360" w:lineRule="auto"/>
        <w:ind w:firstLine="567"/>
        <w:rPr>
          <w:b/>
          <w:lang w:val="id-ID"/>
        </w:rPr>
      </w:pPr>
      <w:r>
        <w:rPr>
          <w:lang w:val="id-ID"/>
        </w:rPr>
        <w:t>Naskah yang ditulis dalam bahasa Indonesia harus memilliki Abstrak</w:t>
      </w:r>
      <w:r>
        <w:rPr>
          <w:b/>
          <w:lang w:val="id-ID"/>
        </w:rPr>
        <w:t xml:space="preserve"> </w:t>
      </w:r>
      <w:r>
        <w:rPr>
          <w:lang w:val="id-ID"/>
        </w:rPr>
        <w:t xml:space="preserve">dalam bahasa Indonesia dan bahasa Inggris. Abstrak dalam bahasa </w:t>
      </w:r>
      <w:r>
        <w:rPr>
          <w:lang w:val="id-ID"/>
        </w:rPr>
        <w:t xml:space="preserve">Indonesia diketik dengan huruf tegak dan berisi sekitar 250 kata. Abstrak merupakan ringkasan naskah yang memuat </w:t>
      </w:r>
      <w:r>
        <w:rPr>
          <w:b/>
        </w:rPr>
        <w:t>pengantar</w:t>
      </w:r>
      <w:r>
        <w:rPr>
          <w:b/>
          <w:lang w:val="id-ID"/>
        </w:rPr>
        <w:t>, tujuan, metodologi, hasil penelitian</w:t>
      </w:r>
      <w:r>
        <w:rPr>
          <w:b/>
        </w:rPr>
        <w:t xml:space="preserve"> utama (</w:t>
      </w:r>
      <w:r>
        <w:rPr>
          <w:b/>
          <w:i/>
        </w:rPr>
        <w:t>main finding</w:t>
      </w:r>
      <w:r>
        <w:rPr>
          <w:b/>
        </w:rPr>
        <w:t>)</w:t>
      </w:r>
      <w:r>
        <w:rPr>
          <w:b/>
          <w:lang w:val="id-ID"/>
        </w:rPr>
        <w:t>, dan kesimpulan.</w:t>
      </w:r>
    </w:p>
    <w:p w14:paraId="625F2BAB" w14:textId="77777777" w:rsidR="001077E3" w:rsidRDefault="00421A31">
      <w:pPr>
        <w:pStyle w:val="Papertext"/>
        <w:tabs>
          <w:tab w:val="left" w:pos="1276"/>
        </w:tabs>
        <w:spacing w:line="360" w:lineRule="auto"/>
        <w:ind w:left="1276" w:hanging="1276"/>
        <w:rPr>
          <w:lang w:val="id-ID"/>
        </w:rPr>
      </w:pPr>
      <w:r>
        <w:rPr>
          <w:b/>
          <w:lang w:val="id-ID"/>
        </w:rPr>
        <w:t>Kata kunci:</w:t>
      </w:r>
      <w:r>
        <w:rPr>
          <w:b/>
          <w:lang w:val="id-ID"/>
        </w:rPr>
        <w:tab/>
      </w:r>
      <w:r>
        <w:rPr>
          <w:lang w:val="id-ID"/>
        </w:rPr>
        <w:t xml:space="preserve">Tuliskan 4 hingga 6 kata paling penting yang </w:t>
      </w:r>
      <w:r>
        <w:rPr>
          <w:lang w:val="id-ID"/>
        </w:rPr>
        <w:t>mewakili isi naskah.</w:t>
      </w:r>
    </w:p>
    <w:p w14:paraId="781B1D87" w14:textId="77777777" w:rsidR="001077E3" w:rsidRDefault="001077E3">
      <w:pPr>
        <w:pStyle w:val="Papertext"/>
        <w:spacing w:line="360" w:lineRule="auto"/>
        <w:contextualSpacing/>
        <w:jc w:val="left"/>
        <w:rPr>
          <w:lang w:val="id-ID"/>
        </w:rPr>
      </w:pPr>
    </w:p>
    <w:p w14:paraId="4348BF26" w14:textId="77777777" w:rsidR="001077E3" w:rsidRDefault="001077E3">
      <w:pPr>
        <w:pStyle w:val="Papertext"/>
        <w:spacing w:line="360" w:lineRule="auto"/>
        <w:contextualSpacing/>
        <w:jc w:val="left"/>
        <w:rPr>
          <w:lang w:val="id-ID"/>
        </w:rPr>
      </w:pPr>
    </w:p>
    <w:p w14:paraId="58D9FF6D" w14:textId="77777777" w:rsidR="001077E3" w:rsidRDefault="00421A31">
      <w:pPr>
        <w:pStyle w:val="Papertext"/>
        <w:spacing w:line="360" w:lineRule="auto"/>
        <w:contextualSpacing/>
        <w:jc w:val="center"/>
        <w:rPr>
          <w:b/>
          <w:i/>
          <w:lang w:val="id-ID"/>
        </w:rPr>
      </w:pPr>
      <w:r>
        <w:rPr>
          <w:b/>
          <w:i/>
          <w:lang w:val="id-ID"/>
        </w:rPr>
        <w:t>Abstract</w:t>
      </w:r>
    </w:p>
    <w:p w14:paraId="3E28E4A5" w14:textId="77777777" w:rsidR="001077E3" w:rsidRDefault="00421A31">
      <w:pPr>
        <w:pStyle w:val="Papertext"/>
        <w:spacing w:line="360" w:lineRule="auto"/>
        <w:ind w:firstLine="720"/>
        <w:contextualSpacing/>
        <w:rPr>
          <w:b/>
          <w:i/>
        </w:rPr>
      </w:pPr>
      <w:r>
        <w:rPr>
          <w:b/>
          <w:i/>
        </w:rPr>
        <w:t xml:space="preserve">Carbon Stock in Seagrass Meadows of Bintan Island, Riau Archipelago. </w:t>
      </w:r>
      <w:r>
        <w:rPr>
          <w:i/>
          <w:lang w:val="id-ID"/>
        </w:rPr>
        <w:t>The manuscript written in Indonesian should have an Abstract in Indonesian and English. Abstract in English is typed in italic and contains around 250 words. Abstract constitutes a summary of the manuscript that contains the background, objectives of the s</w:t>
      </w:r>
      <w:r>
        <w:rPr>
          <w:i/>
          <w:lang w:val="id-ID"/>
        </w:rPr>
        <w:t xml:space="preserve">tudy, methodology, </w:t>
      </w:r>
      <w:r>
        <w:rPr>
          <w:i/>
        </w:rPr>
        <w:t xml:space="preserve">main </w:t>
      </w:r>
      <w:r>
        <w:rPr>
          <w:i/>
          <w:lang w:val="id-ID"/>
        </w:rPr>
        <w:t>results of the research, and conclusions.</w:t>
      </w:r>
    </w:p>
    <w:p w14:paraId="41D864EF" w14:textId="77777777" w:rsidR="001077E3" w:rsidRDefault="00421A31">
      <w:pPr>
        <w:pStyle w:val="Papertext"/>
        <w:spacing w:line="360" w:lineRule="auto"/>
        <w:rPr>
          <w:i/>
          <w:lang w:val="id-ID"/>
        </w:rPr>
      </w:pPr>
      <w:r>
        <w:rPr>
          <w:b/>
          <w:i/>
          <w:lang w:val="id-ID"/>
        </w:rPr>
        <w:t>Keywords:</w:t>
      </w:r>
      <w:r>
        <w:rPr>
          <w:i/>
          <w:lang w:val="id-ID"/>
        </w:rPr>
        <w:t xml:space="preserve"> Write down 4 to 6 most important words that represent the content of the manuscript.</w:t>
      </w:r>
    </w:p>
    <w:p w14:paraId="25A4FA3F" w14:textId="77777777" w:rsidR="001077E3" w:rsidRDefault="001077E3">
      <w:pPr>
        <w:pStyle w:val="Papertext"/>
        <w:spacing w:line="360" w:lineRule="auto"/>
        <w:jc w:val="left"/>
        <w:rPr>
          <w:b/>
        </w:rPr>
      </w:pPr>
    </w:p>
    <w:p w14:paraId="4520F90F" w14:textId="77777777" w:rsidR="001077E3" w:rsidRDefault="00421A31">
      <w:pPr>
        <w:pStyle w:val="Papertext"/>
        <w:spacing w:line="360" w:lineRule="auto"/>
        <w:jc w:val="center"/>
        <w:rPr>
          <w:b/>
          <w:lang w:val="id-ID"/>
        </w:rPr>
      </w:pPr>
      <w:r>
        <w:rPr>
          <w:b/>
          <w:lang w:val="id-ID"/>
        </w:rPr>
        <w:t>Pendahuluan</w:t>
      </w:r>
    </w:p>
    <w:p w14:paraId="1CFF9ACE" w14:textId="5DBA9A21" w:rsidR="001077E3" w:rsidRDefault="00421A31">
      <w:pPr>
        <w:spacing w:line="360" w:lineRule="auto"/>
        <w:ind w:firstLine="567"/>
        <w:contextualSpacing/>
        <w:jc w:val="both"/>
        <w:rPr>
          <w:lang w:val="id-ID"/>
        </w:rPr>
      </w:pPr>
      <w:r>
        <w:rPr>
          <w:lang w:val="id-ID"/>
        </w:rPr>
        <w:t>Pendahuluan memuat latar belakang penelitian</w:t>
      </w:r>
      <w:r>
        <w:t xml:space="preserve"> yang berisi pengetahuan terkini </w:t>
      </w:r>
      <w:r>
        <w:rPr>
          <w:b/>
          <w:i/>
        </w:rPr>
        <w:t>(state of the art)</w:t>
      </w:r>
      <w:r>
        <w:rPr>
          <w:i/>
        </w:rPr>
        <w:t xml:space="preserve">, </w:t>
      </w:r>
      <w:r>
        <w:t xml:space="preserve">identifikasi kesenjangan pengetahuan </w:t>
      </w:r>
      <w:r>
        <w:rPr>
          <w:b/>
        </w:rPr>
        <w:t>(</w:t>
      </w:r>
      <w:r>
        <w:rPr>
          <w:b/>
          <w:i/>
        </w:rPr>
        <w:t>research gap</w:t>
      </w:r>
      <w:r>
        <w:rPr>
          <w:b/>
        </w:rPr>
        <w:t>)</w:t>
      </w:r>
      <w:r>
        <w:rPr>
          <w:lang w:val="id-ID"/>
        </w:rPr>
        <w:t xml:space="preserve"> </w:t>
      </w:r>
      <w:r>
        <w:t xml:space="preserve"> dan </w:t>
      </w:r>
      <w:r>
        <w:rPr>
          <w:lang w:val="id-ID"/>
        </w:rPr>
        <w:t xml:space="preserve">diakhiri dengan pemecahan masalah yang diajukan </w:t>
      </w:r>
      <w:r>
        <w:t xml:space="preserve"> atau</w:t>
      </w:r>
      <w:r>
        <w:rPr>
          <w:lang w:val="id-ID"/>
        </w:rPr>
        <w:t xml:space="preserve"> tujuan penelitian atau studi yang dilakukan. Contoh penulisan sitasi:  Menurut Elfrida et al</w:t>
      </w:r>
      <w:r>
        <w:rPr>
          <w:lang w:val="id-ID"/>
        </w:rPr>
        <w:t xml:space="preserve">. (2012), warna hitam pada sedimen menandakan sudah terjadi penguraian. Pada kondisi pH tinggi (9-10) seperti yang terjadi di lima titik pengambilan sampel air permukaan Danau Maninjau (Tanjung </w:t>
      </w:r>
      <w:r>
        <w:rPr>
          <w:lang w:val="en-ID"/>
        </w:rPr>
        <w:t>&amp;</w:t>
      </w:r>
      <w:r>
        <w:rPr>
          <w:lang w:val="id-ID"/>
        </w:rPr>
        <w:t xml:space="preserve"> Sadi</w:t>
      </w:r>
      <w:r w:rsidR="00B84305">
        <w:rPr>
          <w:lang w:val="en-ID"/>
        </w:rPr>
        <w:t>,</w:t>
      </w:r>
      <w:r>
        <w:rPr>
          <w:lang w:val="id-ID"/>
        </w:rPr>
        <w:t xml:space="preserve"> 2013), amonia yang tidak terionisasi akan bersifat racu</w:t>
      </w:r>
      <w:r>
        <w:rPr>
          <w:lang w:val="id-ID"/>
        </w:rPr>
        <w:t>n, sehingga membahayakan kehidupan ikan (Wetzel</w:t>
      </w:r>
      <w:r>
        <w:t>,</w:t>
      </w:r>
      <w:r>
        <w:rPr>
          <w:lang w:val="id-ID"/>
        </w:rPr>
        <w:t xml:space="preserve"> 1983; Iqbal et al.</w:t>
      </w:r>
      <w:r>
        <w:t>,</w:t>
      </w:r>
      <w:r>
        <w:rPr>
          <w:lang w:val="id-ID"/>
        </w:rPr>
        <w:t xml:space="preserve"> 2013). </w:t>
      </w:r>
    </w:p>
    <w:p w14:paraId="14E288F6" w14:textId="77777777" w:rsidR="001077E3" w:rsidRDefault="001077E3">
      <w:pPr>
        <w:spacing w:line="360" w:lineRule="auto"/>
        <w:ind w:firstLine="567"/>
        <w:contextualSpacing/>
        <w:jc w:val="both"/>
      </w:pPr>
    </w:p>
    <w:p w14:paraId="51ACFAB7" w14:textId="77777777" w:rsidR="001077E3" w:rsidRDefault="001077E3">
      <w:pPr>
        <w:spacing w:line="360" w:lineRule="auto"/>
        <w:ind w:firstLine="567"/>
        <w:jc w:val="both"/>
        <w:rPr>
          <w:lang w:val="id-ID"/>
        </w:rPr>
      </w:pPr>
    </w:p>
    <w:p w14:paraId="741B24E8" w14:textId="77777777" w:rsidR="001077E3" w:rsidRDefault="00421A31">
      <w:pPr>
        <w:spacing w:line="360" w:lineRule="auto"/>
        <w:ind w:firstLine="567"/>
        <w:jc w:val="both"/>
        <w:rPr>
          <w:lang w:val="id-ID"/>
        </w:rPr>
      </w:pPr>
      <w:r>
        <w:rPr>
          <w:lang w:val="id-ID"/>
        </w:rPr>
        <w:t xml:space="preserve">Naskah diketik dengan program </w:t>
      </w:r>
      <w:r>
        <w:rPr>
          <w:i/>
          <w:lang w:val="id-ID"/>
        </w:rPr>
        <w:t>Microsoft Word</w:t>
      </w:r>
      <w:r>
        <w:rPr>
          <w:lang w:val="id-ID"/>
        </w:rPr>
        <w:t xml:space="preserve">, menggunakan tipe huruf </w:t>
      </w:r>
      <w:r>
        <w:rPr>
          <w:i/>
          <w:lang w:val="id-ID"/>
        </w:rPr>
        <w:t>Times New Roman</w:t>
      </w:r>
      <w:r>
        <w:rPr>
          <w:lang w:val="id-ID"/>
        </w:rPr>
        <w:t>, ukuran huruf</w:t>
      </w:r>
      <w:r>
        <w:rPr>
          <w:i/>
          <w:lang w:val="id-ID"/>
        </w:rPr>
        <w:t xml:space="preserve"> (font size) 12</w:t>
      </w:r>
      <w:r>
        <w:rPr>
          <w:lang w:val="id-ID"/>
        </w:rPr>
        <w:t>, spasi 1,5, ukuran kertas A4. Batas (</w:t>
      </w:r>
      <w:r>
        <w:rPr>
          <w:i/>
          <w:lang w:val="id-ID"/>
        </w:rPr>
        <w:t>margin</w:t>
      </w:r>
      <w:r>
        <w:rPr>
          <w:lang w:val="id-ID"/>
        </w:rPr>
        <w:t>) halaman dengan atu</w:t>
      </w:r>
      <w:r>
        <w:rPr>
          <w:lang w:val="id-ID"/>
        </w:rPr>
        <w:t xml:space="preserve">ran sebagai berikut: sisi atas 2 cm, sisi bawah 2 cm, sisi kiri 2,5 cm, dan sisi kanan 2 cm. Naskah ditulis dalam bahasa Indonesia yang mengacu pada Pedoman Umum  Ejaan Bahasa Indonesia dan Kamus Besar Bahasa Indonesia. Panjang naskah maksimum 25 halaman, </w:t>
      </w:r>
      <w:r>
        <w:rPr>
          <w:lang w:val="id-ID"/>
        </w:rPr>
        <w:t>sudah termasuk tabel, gambar, dan lampiran. Tidak ada penomoran bab atau subbab dalam naskah. Setiap halaman diberi nomor di sudut kanan atas.</w:t>
      </w:r>
    </w:p>
    <w:p w14:paraId="5063BDBC" w14:textId="77777777" w:rsidR="001077E3" w:rsidRDefault="001077E3">
      <w:pPr>
        <w:spacing w:line="360" w:lineRule="auto"/>
        <w:ind w:firstLine="720"/>
        <w:jc w:val="both"/>
        <w:rPr>
          <w:lang w:val="id-ID"/>
        </w:rPr>
      </w:pPr>
    </w:p>
    <w:p w14:paraId="1D72AD0A" w14:textId="77777777" w:rsidR="001077E3" w:rsidRDefault="00421A31">
      <w:pPr>
        <w:pStyle w:val="Papertext"/>
        <w:spacing w:line="360" w:lineRule="auto"/>
        <w:jc w:val="center"/>
        <w:rPr>
          <w:b/>
          <w:lang w:val="id-ID"/>
        </w:rPr>
      </w:pPr>
      <w:r>
        <w:rPr>
          <w:b/>
          <w:lang w:val="id-ID"/>
        </w:rPr>
        <w:t>Metodologi</w:t>
      </w:r>
    </w:p>
    <w:p w14:paraId="53652702" w14:textId="343AD1DD" w:rsidR="001077E3" w:rsidRDefault="00421A31">
      <w:pPr>
        <w:pStyle w:val="Papertext"/>
        <w:spacing w:line="360" w:lineRule="auto"/>
        <w:ind w:firstLine="567"/>
        <w:rPr>
          <w:lang w:val="id-ID"/>
        </w:rPr>
      </w:pPr>
      <w:r>
        <w:rPr>
          <w:lang w:val="id-ID"/>
        </w:rPr>
        <w:t xml:space="preserve">Metodologi memuat </w:t>
      </w:r>
      <w:r>
        <w:rPr>
          <w:b/>
          <w:lang w:val="id-ID"/>
        </w:rPr>
        <w:t>lokasi</w:t>
      </w:r>
      <w:r w:rsidR="00440133">
        <w:rPr>
          <w:b/>
          <w:lang w:val="en-ID"/>
        </w:rPr>
        <w:t xml:space="preserve"> (peta)</w:t>
      </w:r>
      <w:r>
        <w:rPr>
          <w:b/>
          <w:lang w:val="id-ID"/>
        </w:rPr>
        <w:t xml:space="preserve"> dan waktu penelitian serta metode dan analisis</w:t>
      </w:r>
      <w:r>
        <w:rPr>
          <w:lang w:val="id-ID"/>
        </w:rPr>
        <w:t xml:space="preserve"> yang digunakan yang dilengkap</w:t>
      </w:r>
      <w:r>
        <w:rPr>
          <w:lang w:val="id-ID"/>
        </w:rPr>
        <w:t>i dengan rumus, gambar atau tabel apabila diperlukan. Tahapan metodologi harus cukup detail, sehingga penelitian atau studi tersebut memungkinkan untuk diulangi oleh pembaca. Metode yang sudah diterbitkan harus ditunjukkan dengan referensi dan modifikasi y</w:t>
      </w:r>
      <w:r>
        <w:rPr>
          <w:lang w:val="id-ID"/>
        </w:rPr>
        <w:t>ang relevan harus dijelaskan. Contoh penulisan rumus:</w:t>
      </w:r>
    </w:p>
    <w:p w14:paraId="6A96516A" w14:textId="77777777" w:rsidR="001077E3" w:rsidRDefault="00421A31">
      <w:pPr>
        <w:pStyle w:val="ListParagraph"/>
        <w:spacing w:line="360" w:lineRule="auto"/>
        <w:ind w:left="0"/>
        <w:jc w:val="both"/>
        <w:rPr>
          <w:lang w:val="id-ID"/>
        </w:rPr>
      </w:pPr>
      <w:r>
        <w:rPr>
          <w:lang w:val="id-ID"/>
        </w:rPr>
        <w:t xml:space="preserve">Laju </w:t>
      </w:r>
      <w:r>
        <w:rPr>
          <w:i/>
          <w:lang w:val="id-ID"/>
        </w:rPr>
        <w:t>uptake</w:t>
      </w:r>
      <w:r>
        <w:rPr>
          <w:lang w:val="id-ID"/>
        </w:rPr>
        <w:t xml:space="preserve"> nutrien harian merujuk pada teori Lagergren (1898):</w:t>
      </w:r>
    </w:p>
    <w:p w14:paraId="23BE399C" w14:textId="77777777" w:rsidR="001077E3" w:rsidRDefault="00421A31">
      <w:pPr>
        <w:spacing w:line="360" w:lineRule="auto"/>
        <w:ind w:left="720"/>
        <w:jc w:val="both"/>
        <w:rPr>
          <w:lang w:val="id-ID"/>
        </w:rPr>
      </w:pPr>
      <m:oMathPara>
        <m:oMathParaPr>
          <m:jc m:val="left"/>
        </m:oMathParaPr>
        <m:oMath>
          <m:r>
            <w:rPr>
              <w:rFonts w:ascii="Cambria Math" w:hAnsi="Cambria Math"/>
              <w:lang w:val="id-ID"/>
            </w:rPr>
            <m:t>r</m:t>
          </m:r>
          <m:r>
            <m:rPr>
              <m:sty m:val="p"/>
            </m:rPr>
            <w:rPr>
              <w:rFonts w:ascii="Cambria Math" w:hAnsi="Cambria Math"/>
              <w:lang w:val="id-ID"/>
            </w:rPr>
            <m:t>=</m:t>
          </m:r>
          <m:f>
            <m:fPr>
              <m:ctrlPr>
                <w:rPr>
                  <w:rFonts w:ascii="Cambria Math" w:hAnsi="Cambria Math"/>
                  <w:lang w:val="id-ID"/>
                </w:rPr>
              </m:ctrlPr>
            </m:fPr>
            <m:num>
              <m:r>
                <w:rPr>
                  <w:rFonts w:ascii="Cambria Math" w:hAnsi="Cambria Math"/>
                  <w:lang w:val="id-ID"/>
                </w:rPr>
                <m:t>dC</m:t>
              </m:r>
            </m:num>
            <m:den>
              <m:r>
                <w:rPr>
                  <w:rFonts w:ascii="Cambria Math" w:hAnsi="Cambria Math"/>
                  <w:lang w:val="id-ID"/>
                </w:rPr>
                <m:t>dt</m:t>
              </m:r>
            </m:den>
          </m:f>
          <m:r>
            <m:rPr>
              <m:sty m:val="p"/>
            </m:rPr>
            <w:rPr>
              <w:rFonts w:ascii="Cambria Math" w:hAnsi="Cambria Math"/>
              <w:lang w:val="id-ID"/>
            </w:rPr>
            <m:t xml:space="preserve">= </m:t>
          </m:r>
          <m:f>
            <m:fPr>
              <m:ctrlPr>
                <w:rPr>
                  <w:rFonts w:ascii="Cambria Math" w:hAnsi="Cambria Math"/>
                  <w:lang w:val="id-ID"/>
                </w:rPr>
              </m:ctrlPr>
            </m:fPr>
            <m:num>
              <m:sSub>
                <m:sSubPr>
                  <m:ctrlPr>
                    <w:rPr>
                      <w:rFonts w:ascii="Cambria Math" w:hAnsi="Cambria Math"/>
                      <w:lang w:val="id-ID"/>
                    </w:rPr>
                  </m:ctrlPr>
                </m:sSubPr>
                <m:e>
                  <m:r>
                    <w:rPr>
                      <w:rFonts w:ascii="Cambria Math" w:hAnsi="Cambria Math"/>
                      <w:lang w:val="id-ID"/>
                    </w:rPr>
                    <m:t>C</m:t>
                  </m:r>
                </m:e>
                <m:sub>
                  <m:r>
                    <m:rPr>
                      <m:sty m:val="p"/>
                    </m:rPr>
                    <w:rPr>
                      <w:rFonts w:ascii="Cambria Math" w:hAnsi="Cambria Math"/>
                      <w:lang w:val="id-ID"/>
                    </w:rPr>
                    <m:t>0</m:t>
                  </m:r>
                </m:sub>
              </m:sSub>
              <m:r>
                <m:rPr>
                  <m:sty m:val="p"/>
                </m:rPr>
                <w:rPr>
                  <w:rFonts w:ascii="Cambria Math" w:hAnsi="Cambria Math"/>
                  <w:lang w:val="id-ID"/>
                </w:rPr>
                <m:t xml:space="preserve">- </m:t>
              </m:r>
              <m:sSub>
                <m:sSubPr>
                  <m:ctrlPr>
                    <w:rPr>
                      <w:rFonts w:ascii="Cambria Math" w:hAnsi="Cambria Math"/>
                      <w:lang w:val="id-ID"/>
                    </w:rPr>
                  </m:ctrlPr>
                </m:sSubPr>
                <m:e>
                  <m:r>
                    <w:rPr>
                      <w:rFonts w:ascii="Cambria Math" w:hAnsi="Cambria Math"/>
                      <w:lang w:val="id-ID"/>
                    </w:rPr>
                    <m:t>C</m:t>
                  </m:r>
                </m:e>
                <m:sub>
                  <m:r>
                    <w:rPr>
                      <w:rFonts w:ascii="Cambria Math" w:hAnsi="Cambria Math"/>
                      <w:lang w:val="id-ID"/>
                    </w:rPr>
                    <m:t>t</m:t>
                  </m:r>
                </m:sub>
              </m:sSub>
            </m:num>
            <m:den>
              <m:sSub>
                <m:sSubPr>
                  <m:ctrlPr>
                    <w:rPr>
                      <w:rFonts w:ascii="Cambria Math" w:hAnsi="Cambria Math"/>
                      <w:lang w:val="id-ID"/>
                    </w:rPr>
                  </m:ctrlPr>
                </m:sSubPr>
                <m:e>
                  <m:r>
                    <w:rPr>
                      <w:rFonts w:ascii="Cambria Math" w:hAnsi="Cambria Math"/>
                      <w:lang w:val="id-ID"/>
                    </w:rPr>
                    <m:t>t</m:t>
                  </m:r>
                </m:e>
                <m:sub>
                  <m:r>
                    <m:rPr>
                      <m:sty m:val="p"/>
                    </m:rPr>
                    <w:rPr>
                      <w:rFonts w:ascii="Cambria Math" w:hAnsi="Cambria Math"/>
                      <w:lang w:val="id-ID"/>
                    </w:rPr>
                    <m:t>0</m:t>
                  </m:r>
                </m:sub>
              </m:sSub>
              <m:r>
                <m:rPr>
                  <m:sty m:val="p"/>
                </m:rPr>
                <w:rPr>
                  <w:rFonts w:ascii="Cambria Math" w:hAnsi="Cambria Math"/>
                  <w:lang w:val="id-ID"/>
                </w:rPr>
                <m:t xml:space="preserve">- </m:t>
              </m:r>
              <m:sSub>
                <m:sSubPr>
                  <m:ctrlPr>
                    <w:rPr>
                      <w:rFonts w:ascii="Cambria Math" w:hAnsi="Cambria Math"/>
                      <w:lang w:val="id-ID"/>
                    </w:rPr>
                  </m:ctrlPr>
                </m:sSubPr>
                <m:e>
                  <m:r>
                    <w:rPr>
                      <w:rFonts w:ascii="Cambria Math" w:hAnsi="Cambria Math"/>
                      <w:lang w:val="id-ID"/>
                    </w:rPr>
                    <m:t>t</m:t>
                  </m:r>
                </m:e>
                <m:sub>
                  <m:r>
                    <w:rPr>
                      <w:rFonts w:ascii="Cambria Math" w:hAnsi="Cambria Math"/>
                      <w:lang w:val="id-ID"/>
                    </w:rPr>
                    <m:t>t</m:t>
                  </m:r>
                </m:sub>
              </m:sSub>
            </m:den>
          </m:f>
        </m:oMath>
      </m:oMathPara>
    </w:p>
    <w:p w14:paraId="53B4D0F0" w14:textId="77777777" w:rsidR="001077E3" w:rsidRDefault="00421A31">
      <w:pPr>
        <w:pStyle w:val="DIsiBAB"/>
        <w:ind w:firstLine="0"/>
        <w:rPr>
          <w:lang w:val="id-ID"/>
        </w:rPr>
      </w:pPr>
      <w:r>
        <w:rPr>
          <w:lang w:val="id-ID"/>
        </w:rPr>
        <w:t xml:space="preserve">Keterangan:  </w:t>
      </w:r>
    </w:p>
    <w:p w14:paraId="5AC07B06" w14:textId="77777777" w:rsidR="001077E3" w:rsidRDefault="00421A31">
      <w:pPr>
        <w:pStyle w:val="Papertext"/>
        <w:spacing w:line="360" w:lineRule="auto"/>
        <w:rPr>
          <w:lang w:val="id-ID"/>
        </w:rPr>
      </w:pPr>
      <w:r>
        <w:rPr>
          <w:lang w:val="id-ID"/>
        </w:rPr>
        <w:t xml:space="preserve">r = laju </w:t>
      </w:r>
      <w:r>
        <w:rPr>
          <w:i/>
          <w:lang w:val="id-ID"/>
        </w:rPr>
        <w:t>uptake</w:t>
      </w:r>
      <w:r>
        <w:rPr>
          <w:lang w:val="id-ID"/>
        </w:rPr>
        <w:t xml:space="preserve"> harian, dC = selisih konsentrasi t</w:t>
      </w:r>
      <w:r>
        <w:rPr>
          <w:vertAlign w:val="subscript"/>
          <w:lang w:val="id-ID"/>
        </w:rPr>
        <w:t>0</w:t>
      </w:r>
      <w:r>
        <w:rPr>
          <w:lang w:val="id-ID"/>
        </w:rPr>
        <w:t xml:space="preserve"> dan t</w:t>
      </w:r>
      <w:r>
        <w:rPr>
          <w:vertAlign w:val="subscript"/>
          <w:lang w:val="id-ID"/>
        </w:rPr>
        <w:t>t</w:t>
      </w:r>
      <w:r>
        <w:rPr>
          <w:lang w:val="id-ID"/>
        </w:rPr>
        <w:t>, dt = selisih waktu t</w:t>
      </w:r>
      <w:r>
        <w:rPr>
          <w:vertAlign w:val="subscript"/>
          <w:lang w:val="id-ID"/>
        </w:rPr>
        <w:t>0</w:t>
      </w:r>
      <w:r>
        <w:rPr>
          <w:lang w:val="id-ID"/>
        </w:rPr>
        <w:t xml:space="preserve"> dan t</w:t>
      </w:r>
      <w:r>
        <w:rPr>
          <w:vertAlign w:val="subscript"/>
          <w:lang w:val="id-ID"/>
        </w:rPr>
        <w:t>t,</w:t>
      </w:r>
      <w:r>
        <w:rPr>
          <w:lang w:val="id-ID"/>
        </w:rPr>
        <w:t>.</w:t>
      </w:r>
    </w:p>
    <w:p w14:paraId="253C8E57" w14:textId="77777777" w:rsidR="001077E3" w:rsidRDefault="001077E3">
      <w:pPr>
        <w:pStyle w:val="Papertext"/>
        <w:spacing w:line="360" w:lineRule="auto"/>
        <w:rPr>
          <w:lang w:val="id-ID"/>
        </w:rPr>
      </w:pPr>
    </w:p>
    <w:p w14:paraId="1F2D6E6F" w14:textId="77777777" w:rsidR="001077E3" w:rsidRDefault="00421A31">
      <w:pPr>
        <w:pStyle w:val="Papertext"/>
        <w:spacing w:line="360" w:lineRule="auto"/>
        <w:rPr>
          <w:lang w:val="id-ID"/>
        </w:rPr>
      </w:pPr>
      <w:r>
        <w:rPr>
          <w:lang w:val="id-ID"/>
        </w:rPr>
        <w:t>Nilai indeks Shannon-Weaver (H’) dinyatakan dalam rumus</w:t>
      </w:r>
    </w:p>
    <w:p w14:paraId="2CF24F19" w14:textId="77777777" w:rsidR="001077E3" w:rsidRDefault="00421A31">
      <w:pPr>
        <w:spacing w:line="360" w:lineRule="auto"/>
        <w:ind w:left="567"/>
        <w:jc w:val="both"/>
        <w:rPr>
          <w:lang w:val="id-ID"/>
        </w:rPr>
      </w:pPr>
      <m:oMathPara>
        <m:oMathParaPr>
          <m:jc m:val="left"/>
        </m:oMathParaPr>
        <m:oMath>
          <m:r>
            <w:rPr>
              <w:rFonts w:ascii="Cambria Math" w:hAnsi="Cambria Math"/>
              <w:lang w:val="id-ID"/>
            </w:rPr>
            <m:t>H</m:t>
          </m:r>
          <m:r>
            <w:rPr>
              <w:rFonts w:ascii="Cambria Math" w:hAnsi="Cambria Math"/>
              <w:lang w:val="id-ID"/>
            </w:rPr>
            <m:t>'=-</m:t>
          </m:r>
          <m:nary>
            <m:naryPr>
              <m:chr m:val="∑"/>
              <m:limLoc m:val="undOvr"/>
              <m:ctrlPr>
                <w:rPr>
                  <w:rFonts w:ascii="Cambria Math" w:hAnsi="Cambria Math"/>
                  <w:i/>
                  <w:lang w:val="id-ID"/>
                </w:rPr>
              </m:ctrlPr>
            </m:naryPr>
            <m:sub>
              <m:r>
                <w:rPr>
                  <w:rFonts w:ascii="Cambria Math" w:hAnsi="Cambria Math"/>
                  <w:lang w:val="id-ID"/>
                </w:rPr>
                <m:t>i</m:t>
              </m:r>
              <m:r>
                <w:rPr>
                  <w:rFonts w:ascii="Cambria Math" w:hAnsi="Cambria Math"/>
                  <w:lang w:val="id-ID"/>
                </w:rPr>
                <m:t>=1</m:t>
              </m:r>
            </m:sub>
            <m:sup>
              <m:r>
                <w:rPr>
                  <w:rFonts w:ascii="Cambria Math" w:hAnsi="Cambria Math"/>
                  <w:lang w:val="id-ID"/>
                </w:rPr>
                <m:t>k</m:t>
              </m:r>
            </m:sup>
            <m:e>
              <m:sSub>
                <m:sSubPr>
                  <m:ctrlPr>
                    <w:rPr>
                      <w:rFonts w:ascii="Cambria Math" w:hAnsi="Cambria Math"/>
                      <w:i/>
                      <w:lang w:val="id-ID"/>
                    </w:rPr>
                  </m:ctrlPr>
                </m:sSubPr>
                <m:e>
                  <m:r>
                    <w:rPr>
                      <w:rFonts w:ascii="Cambria Math" w:hAnsi="Cambria Math"/>
                      <w:lang w:val="id-ID"/>
                    </w:rPr>
                    <m:t>p</m:t>
                  </m:r>
                </m:e>
                <m:sub>
                  <m:r>
                    <w:rPr>
                      <w:rFonts w:ascii="Cambria Math" w:hAnsi="Cambria Math"/>
                      <w:lang w:val="id-ID"/>
                    </w:rPr>
                    <m:t>i</m:t>
                  </m:r>
                </m:sub>
              </m:sSub>
              <m:r>
                <w:rPr>
                  <w:rFonts w:ascii="Cambria Math" w:hAnsi="Cambria Math"/>
                  <w:lang w:val="id-ID"/>
                </w:rPr>
                <m:t>.</m:t>
              </m:r>
              <m:sSub>
                <m:sSubPr>
                  <m:ctrlPr>
                    <w:rPr>
                      <w:rFonts w:ascii="Cambria Math" w:hAnsi="Cambria Math"/>
                      <w:i/>
                      <w:lang w:val="id-ID"/>
                    </w:rPr>
                  </m:ctrlPr>
                </m:sSubPr>
                <m:e>
                  <m:func>
                    <m:funcPr>
                      <m:ctrlPr>
                        <w:rPr>
                          <w:rFonts w:ascii="Cambria Math" w:hAnsi="Cambria Math"/>
                          <w:i/>
                          <w:lang w:val="id-ID"/>
                        </w:rPr>
                      </m:ctrlPr>
                    </m:funcPr>
                    <m:fName>
                      <m:r>
                        <m:rPr>
                          <m:sty m:val="p"/>
                        </m:rPr>
                        <w:rPr>
                          <w:rFonts w:ascii="Cambria Math" w:hAnsi="Cambria Math"/>
                          <w:lang w:val="id-ID"/>
                        </w:rPr>
                        <m:t>ln</m:t>
                      </m:r>
                    </m:fName>
                    <m:e>
                      <m:r>
                        <w:rPr>
                          <w:rFonts w:ascii="Cambria Math" w:hAnsi="Cambria Math"/>
                          <w:lang w:val="id-ID"/>
                        </w:rPr>
                        <m:t>p</m:t>
                      </m:r>
                    </m:e>
                  </m:func>
                </m:e>
                <m:sub>
                  <m:r>
                    <w:rPr>
                      <w:rFonts w:ascii="Cambria Math" w:hAnsi="Cambria Math"/>
                      <w:lang w:val="id-ID"/>
                    </w:rPr>
                    <m:t>i</m:t>
                  </m:r>
                </m:sub>
              </m:sSub>
            </m:e>
          </m:nary>
        </m:oMath>
      </m:oMathPara>
    </w:p>
    <w:p w14:paraId="66D14374" w14:textId="77777777" w:rsidR="001077E3" w:rsidRDefault="00421A31">
      <w:pPr>
        <w:pStyle w:val="DIsiBAB"/>
        <w:ind w:firstLine="0"/>
        <w:rPr>
          <w:lang w:val="id-ID"/>
        </w:rPr>
      </w:pPr>
      <w:r>
        <w:rPr>
          <w:lang w:val="id-ID"/>
        </w:rPr>
        <w:t xml:space="preserve">Keterangan:  </w:t>
      </w:r>
    </w:p>
    <w:p w14:paraId="05159D06" w14:textId="77777777" w:rsidR="001077E3" w:rsidRDefault="00421A31">
      <w:pPr>
        <w:pStyle w:val="DIsiBAB"/>
        <w:ind w:firstLine="0"/>
        <w:rPr>
          <w:lang w:val="id-ID"/>
        </w:rPr>
      </w:pPr>
      <w:r>
        <w:rPr>
          <w:lang w:val="id-ID"/>
        </w:rPr>
        <w:t>p</w:t>
      </w:r>
      <w:r>
        <w:rPr>
          <w:vertAlign w:val="subscript"/>
          <w:lang w:val="id-ID"/>
        </w:rPr>
        <w:t xml:space="preserve">i </w:t>
      </w:r>
      <w:r>
        <w:rPr>
          <w:lang w:val="id-ID"/>
        </w:rPr>
        <w:t>=  n</w:t>
      </w:r>
      <w:r>
        <w:rPr>
          <w:vertAlign w:val="subscript"/>
          <w:lang w:val="id-ID"/>
        </w:rPr>
        <w:t>i</w:t>
      </w:r>
      <w:r>
        <w:rPr>
          <w:lang w:val="id-ID"/>
        </w:rPr>
        <w:t>/N</w:t>
      </w:r>
    </w:p>
    <w:p w14:paraId="2935A787" w14:textId="77777777" w:rsidR="001077E3" w:rsidRDefault="00421A31">
      <w:pPr>
        <w:pStyle w:val="DIsiBAB"/>
        <w:ind w:firstLine="0"/>
        <w:rPr>
          <w:lang w:val="id-ID"/>
        </w:rPr>
      </w:pPr>
      <w:r>
        <w:rPr>
          <w:lang w:val="id-ID"/>
        </w:rPr>
        <w:t>n</w:t>
      </w:r>
      <w:r>
        <w:rPr>
          <w:vertAlign w:val="subscript"/>
          <w:lang w:val="id-ID"/>
        </w:rPr>
        <w:t>i</w:t>
      </w:r>
      <w:r>
        <w:rPr>
          <w:lang w:val="id-ID"/>
        </w:rPr>
        <w:t xml:space="preserve"> =  frekuensi kehadiran jenis i</w:t>
      </w:r>
    </w:p>
    <w:p w14:paraId="0A68B04D" w14:textId="77777777" w:rsidR="001077E3" w:rsidRDefault="00421A31">
      <w:pPr>
        <w:pStyle w:val="DIsiBAB"/>
        <w:ind w:firstLine="0"/>
        <w:rPr>
          <w:lang w:val="id-ID"/>
        </w:rPr>
      </w:pPr>
      <w:r>
        <w:rPr>
          <w:lang w:val="id-ID"/>
        </w:rPr>
        <w:t>N =  frekuensi kehadiran semua jenis</w:t>
      </w:r>
    </w:p>
    <w:p w14:paraId="6D402DAC" w14:textId="77777777" w:rsidR="001077E3" w:rsidRDefault="001077E3">
      <w:pPr>
        <w:tabs>
          <w:tab w:val="left" w:pos="3480"/>
        </w:tabs>
        <w:spacing w:line="360" w:lineRule="auto"/>
        <w:ind w:firstLine="720"/>
        <w:rPr>
          <w:lang w:val="id-ID"/>
        </w:rPr>
      </w:pPr>
    </w:p>
    <w:p w14:paraId="5225060F" w14:textId="77777777" w:rsidR="001077E3" w:rsidRDefault="00421A31">
      <w:pPr>
        <w:tabs>
          <w:tab w:val="left" w:pos="-5529"/>
        </w:tabs>
        <w:spacing w:line="360" w:lineRule="auto"/>
        <w:jc w:val="center"/>
        <w:rPr>
          <w:b/>
          <w:lang w:val="id-ID"/>
        </w:rPr>
      </w:pPr>
      <w:r>
        <w:rPr>
          <w:b/>
          <w:lang w:val="id-ID"/>
        </w:rPr>
        <w:t>Hasil</w:t>
      </w:r>
    </w:p>
    <w:p w14:paraId="716660E9" w14:textId="77777777" w:rsidR="001077E3" w:rsidRDefault="00421A31">
      <w:pPr>
        <w:tabs>
          <w:tab w:val="left" w:pos="-5529"/>
        </w:tabs>
        <w:spacing w:line="360" w:lineRule="auto"/>
        <w:ind w:firstLine="567"/>
        <w:jc w:val="both"/>
        <w:rPr>
          <w:lang w:val="id-ID"/>
        </w:rPr>
      </w:pPr>
      <w:r>
        <w:rPr>
          <w:lang w:val="id-ID"/>
        </w:rPr>
        <w:t>Bagian ini memuat hasil-hasil penelitian yang diperoleh. Data atau hasil analisis bisa ditampilkan dalam bentuk gambar atau tabel. Judul gambar dan tabel diberi nomor sesuai dengan urutan yang diacu dalam naskah. Judul gambar diletakkan di bawah gambar, se</w:t>
      </w:r>
      <w:r>
        <w:rPr>
          <w:lang w:val="id-ID"/>
        </w:rPr>
        <w:t xml:space="preserve">dangkan judul tabel diletakkan di atas tabel. Isi gambar dan tabel ditulis dalam bahasa Inggris, sedangkan keterangan </w:t>
      </w:r>
      <w:r>
        <w:rPr>
          <w:lang w:val="id-ID"/>
        </w:rPr>
        <w:lastRenderedPageBreak/>
        <w:t>gambar dan tabel ditulis dalam bahasa Indonesia dan bahasa Inggris (Gambar 1, Tabel 1). Setiap gambar dapat dilengkapi dengan keterangan b</w:t>
      </w:r>
      <w:r>
        <w:rPr>
          <w:lang w:val="id-ID"/>
        </w:rPr>
        <w:t>erupa penjelasan ringkas tentang semua simbol dan singkatan yang digunakan. Gambar harus menggunakan resolusi minimal 300 dpi, sehingga isi atau tulisan dalam gambar terbaca jelas.</w:t>
      </w:r>
    </w:p>
    <w:p w14:paraId="7FA0C752" w14:textId="77777777" w:rsidR="001077E3" w:rsidRDefault="001077E3">
      <w:pPr>
        <w:tabs>
          <w:tab w:val="left" w:pos="-5529"/>
        </w:tabs>
        <w:spacing w:line="360" w:lineRule="auto"/>
        <w:ind w:firstLine="567"/>
        <w:jc w:val="both"/>
        <w:rPr>
          <w:lang w:val="id-ID"/>
        </w:rPr>
      </w:pPr>
    </w:p>
    <w:p w14:paraId="560B9E95" w14:textId="77777777" w:rsidR="001077E3" w:rsidRDefault="00421A31">
      <w:pPr>
        <w:jc w:val="center"/>
        <w:rPr>
          <w:b/>
          <w:lang w:val="id-ID"/>
        </w:rPr>
      </w:pPr>
      <w:r>
        <w:drawing>
          <wp:inline distT="0" distB="0" distL="0" distR="0" wp14:anchorId="4154BD04" wp14:editId="6AE410D3">
            <wp:extent cx="3122762" cy="2018581"/>
            <wp:effectExtent l="38100" t="0" r="1905" b="127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6CF9578" w14:textId="77777777" w:rsidR="001077E3" w:rsidRDefault="00421A31">
      <w:pPr>
        <w:tabs>
          <w:tab w:val="left" w:pos="2520"/>
        </w:tabs>
        <w:ind w:firstLine="1418"/>
        <w:rPr>
          <w:lang w:val="id-ID"/>
        </w:rPr>
      </w:pPr>
      <w:r>
        <w:rPr>
          <w:lang w:val="id-ID"/>
        </w:rPr>
        <w:t>Gambar 1. Komposisi fitoplankton Danau Maninjau pada tahun 2014.</w:t>
      </w:r>
    </w:p>
    <w:p w14:paraId="34A5E02E" w14:textId="77777777" w:rsidR="001077E3" w:rsidRDefault="00421A31">
      <w:pPr>
        <w:tabs>
          <w:tab w:val="left" w:pos="1080"/>
          <w:tab w:val="left" w:pos="2520"/>
        </w:tabs>
        <w:ind w:firstLine="1418"/>
        <w:rPr>
          <w:lang w:val="id-ID"/>
        </w:rPr>
      </w:pPr>
      <w:r>
        <w:rPr>
          <w:lang w:val="id-ID"/>
        </w:rPr>
        <w:t xml:space="preserve">Figure </w:t>
      </w:r>
      <w:r>
        <w:rPr>
          <w:lang w:val="id-ID"/>
        </w:rPr>
        <w:t>1.</w:t>
      </w:r>
      <w:r>
        <w:rPr>
          <w:lang w:val="id-ID"/>
        </w:rPr>
        <w:tab/>
        <w:t>Phytoplankton composition of Lake Maninjau in 2014.</w:t>
      </w:r>
    </w:p>
    <w:p w14:paraId="5A961868" w14:textId="77777777" w:rsidR="001077E3" w:rsidRDefault="001077E3">
      <w:pPr>
        <w:tabs>
          <w:tab w:val="left" w:pos="-5529"/>
        </w:tabs>
        <w:spacing w:line="360" w:lineRule="auto"/>
        <w:ind w:firstLine="567"/>
        <w:jc w:val="center"/>
        <w:rPr>
          <w:lang w:val="id-ID"/>
        </w:rPr>
      </w:pPr>
    </w:p>
    <w:p w14:paraId="4B332380" w14:textId="77777777" w:rsidR="001077E3" w:rsidRDefault="00421A31">
      <w:pPr>
        <w:ind w:left="900" w:hanging="900"/>
        <w:jc w:val="both"/>
        <w:rPr>
          <w:lang w:val="id-ID"/>
        </w:rPr>
      </w:pPr>
      <w:r>
        <w:rPr>
          <w:lang w:val="id-ID"/>
        </w:rPr>
        <w:t>Tabel 1. Ukuran rata-rata cangkang siput Lola di goba, paparan terumbu, dan tubir.</w:t>
      </w:r>
    </w:p>
    <w:p w14:paraId="03E5B78D" w14:textId="77777777" w:rsidR="001077E3" w:rsidRDefault="00421A31">
      <w:pPr>
        <w:ind w:left="900" w:hanging="900"/>
        <w:jc w:val="both"/>
        <w:rPr>
          <w:lang w:val="id-ID"/>
        </w:rPr>
      </w:pPr>
      <w:r>
        <w:rPr>
          <w:lang w:val="id-ID"/>
        </w:rPr>
        <w:t>Table 1. Average of shell size of Top shells at lagoon, reef flat, and reef edge.</w:t>
      </w:r>
    </w:p>
    <w:p w14:paraId="1EBF4BBB" w14:textId="77777777" w:rsidR="001077E3" w:rsidRDefault="001077E3">
      <w:pPr>
        <w:ind w:left="900" w:hanging="900"/>
        <w:jc w:val="both"/>
        <w:rPr>
          <w:lang w:val="id-ID"/>
        </w:rPr>
      </w:pPr>
    </w:p>
    <w:tbl>
      <w:tblPr>
        <w:tblW w:w="7935" w:type="dxa"/>
        <w:tblInd w:w="93" w:type="dxa"/>
        <w:tblLook w:val="04A0" w:firstRow="1" w:lastRow="0" w:firstColumn="1" w:lastColumn="0" w:noHBand="0" w:noVBand="1"/>
      </w:tblPr>
      <w:tblGrid>
        <w:gridCol w:w="2175"/>
        <w:gridCol w:w="1350"/>
        <w:gridCol w:w="1530"/>
        <w:gridCol w:w="1440"/>
        <w:gridCol w:w="1440"/>
      </w:tblGrid>
      <w:tr w:rsidR="001077E3" w14:paraId="2DF6789E" w14:textId="77777777">
        <w:trPr>
          <w:trHeight w:val="413"/>
        </w:trPr>
        <w:tc>
          <w:tcPr>
            <w:tcW w:w="2175" w:type="dxa"/>
            <w:shd w:val="clear" w:color="auto" w:fill="D9D9D9" w:themeFill="background1" w:themeFillShade="D9"/>
            <w:noWrap/>
            <w:vAlign w:val="center"/>
            <w:hideMark/>
          </w:tcPr>
          <w:p w14:paraId="2BC8FE8E" w14:textId="77777777" w:rsidR="001077E3" w:rsidRDefault="00421A31">
            <w:pPr>
              <w:jc w:val="center"/>
              <w:rPr>
                <w:color w:val="000000"/>
                <w:lang w:val="id-ID"/>
              </w:rPr>
            </w:pPr>
            <w:r>
              <w:rPr>
                <w:color w:val="000000"/>
                <w:lang w:val="id-ID"/>
              </w:rPr>
              <w:t>Spesies</w:t>
            </w:r>
          </w:p>
        </w:tc>
        <w:tc>
          <w:tcPr>
            <w:tcW w:w="1350" w:type="dxa"/>
            <w:shd w:val="clear" w:color="auto" w:fill="D9D9D9" w:themeFill="background1" w:themeFillShade="D9"/>
            <w:noWrap/>
            <w:vAlign w:val="center"/>
            <w:hideMark/>
          </w:tcPr>
          <w:p w14:paraId="58DA5B36" w14:textId="77777777" w:rsidR="001077E3" w:rsidRDefault="00421A31">
            <w:pPr>
              <w:jc w:val="center"/>
              <w:rPr>
                <w:color w:val="000000"/>
                <w:lang w:val="id-ID"/>
              </w:rPr>
            </w:pPr>
            <w:r>
              <w:rPr>
                <w:color w:val="000000"/>
                <w:lang w:val="id-ID"/>
              </w:rPr>
              <w:t>Location</w:t>
            </w:r>
          </w:p>
        </w:tc>
        <w:tc>
          <w:tcPr>
            <w:tcW w:w="1530" w:type="dxa"/>
            <w:shd w:val="clear" w:color="auto" w:fill="D9D9D9" w:themeFill="background1" w:themeFillShade="D9"/>
            <w:noWrap/>
            <w:vAlign w:val="center"/>
            <w:hideMark/>
          </w:tcPr>
          <w:p w14:paraId="4BEA0759" w14:textId="77777777" w:rsidR="001077E3" w:rsidRDefault="00421A31">
            <w:pPr>
              <w:jc w:val="center"/>
              <w:rPr>
                <w:color w:val="000000"/>
                <w:lang w:val="id-ID"/>
              </w:rPr>
            </w:pPr>
            <w:r>
              <w:rPr>
                <w:color w:val="000000"/>
                <w:lang w:val="id-ID"/>
              </w:rPr>
              <w:t>Weight (g)</w:t>
            </w:r>
          </w:p>
        </w:tc>
        <w:tc>
          <w:tcPr>
            <w:tcW w:w="1440" w:type="dxa"/>
            <w:shd w:val="clear" w:color="auto" w:fill="D9D9D9" w:themeFill="background1" w:themeFillShade="D9"/>
            <w:noWrap/>
            <w:vAlign w:val="center"/>
            <w:hideMark/>
          </w:tcPr>
          <w:p w14:paraId="6C28CE47" w14:textId="77777777" w:rsidR="001077E3" w:rsidRDefault="00421A31">
            <w:pPr>
              <w:jc w:val="center"/>
              <w:rPr>
                <w:color w:val="000000"/>
                <w:lang w:val="id-ID"/>
              </w:rPr>
            </w:pPr>
            <w:r>
              <w:rPr>
                <w:color w:val="000000"/>
                <w:lang w:val="id-ID"/>
              </w:rPr>
              <w:t>Height (cm)</w:t>
            </w:r>
          </w:p>
        </w:tc>
        <w:tc>
          <w:tcPr>
            <w:tcW w:w="1440" w:type="dxa"/>
            <w:shd w:val="clear" w:color="auto" w:fill="D9D9D9" w:themeFill="background1" w:themeFillShade="D9"/>
            <w:noWrap/>
            <w:vAlign w:val="center"/>
            <w:hideMark/>
          </w:tcPr>
          <w:p w14:paraId="747E57AD" w14:textId="77777777" w:rsidR="001077E3" w:rsidRDefault="00421A31">
            <w:pPr>
              <w:jc w:val="center"/>
              <w:rPr>
                <w:color w:val="000000"/>
                <w:lang w:val="id-ID"/>
              </w:rPr>
            </w:pPr>
            <w:r>
              <w:rPr>
                <w:color w:val="000000"/>
                <w:lang w:val="id-ID"/>
              </w:rPr>
              <w:t>Wide (cm)</w:t>
            </w:r>
          </w:p>
        </w:tc>
      </w:tr>
      <w:tr w:rsidR="001077E3" w14:paraId="2E2BEE7F" w14:textId="77777777">
        <w:trPr>
          <w:trHeight w:val="330"/>
        </w:trPr>
        <w:tc>
          <w:tcPr>
            <w:tcW w:w="2175" w:type="dxa"/>
            <w:vMerge w:val="restart"/>
            <w:shd w:val="clear" w:color="auto" w:fill="auto"/>
            <w:noWrap/>
            <w:vAlign w:val="center"/>
            <w:hideMark/>
          </w:tcPr>
          <w:p w14:paraId="637E071C" w14:textId="77777777" w:rsidR="001077E3" w:rsidRDefault="00421A31">
            <w:pPr>
              <w:rPr>
                <w:i/>
                <w:iCs/>
                <w:color w:val="000000"/>
                <w:lang w:val="id-ID"/>
              </w:rPr>
            </w:pPr>
            <w:r>
              <w:rPr>
                <w:i/>
                <w:iCs/>
                <w:color w:val="000000"/>
                <w:lang w:val="id-ID"/>
              </w:rPr>
              <w:t>Trochus niloticus</w:t>
            </w:r>
          </w:p>
        </w:tc>
        <w:tc>
          <w:tcPr>
            <w:tcW w:w="1350" w:type="dxa"/>
            <w:shd w:val="clear" w:color="auto" w:fill="auto"/>
            <w:noWrap/>
            <w:hideMark/>
          </w:tcPr>
          <w:p w14:paraId="74E3A279" w14:textId="77777777" w:rsidR="001077E3" w:rsidRDefault="00421A31">
            <w:pPr>
              <w:rPr>
                <w:iCs/>
                <w:color w:val="000000"/>
                <w:lang w:val="id-ID"/>
              </w:rPr>
            </w:pPr>
            <w:r>
              <w:rPr>
                <w:iCs/>
                <w:color w:val="000000"/>
                <w:lang w:val="id-ID"/>
              </w:rPr>
              <w:t>Lagoon</w:t>
            </w:r>
          </w:p>
        </w:tc>
        <w:tc>
          <w:tcPr>
            <w:tcW w:w="1530" w:type="dxa"/>
            <w:shd w:val="clear" w:color="auto" w:fill="auto"/>
            <w:noWrap/>
            <w:vAlign w:val="bottom"/>
            <w:hideMark/>
          </w:tcPr>
          <w:p w14:paraId="5BDCEBF9" w14:textId="77777777" w:rsidR="001077E3" w:rsidRDefault="00421A31">
            <w:pPr>
              <w:jc w:val="center"/>
              <w:rPr>
                <w:color w:val="000000"/>
                <w:lang w:val="id-ID"/>
              </w:rPr>
            </w:pPr>
            <w:r>
              <w:rPr>
                <w:color w:val="000000"/>
                <w:lang w:val="id-ID"/>
              </w:rPr>
              <w:t> -</w:t>
            </w:r>
          </w:p>
        </w:tc>
        <w:tc>
          <w:tcPr>
            <w:tcW w:w="1440" w:type="dxa"/>
            <w:shd w:val="clear" w:color="auto" w:fill="auto"/>
            <w:noWrap/>
            <w:vAlign w:val="bottom"/>
            <w:hideMark/>
          </w:tcPr>
          <w:p w14:paraId="45559E93" w14:textId="77777777" w:rsidR="001077E3" w:rsidRDefault="00421A31">
            <w:pPr>
              <w:jc w:val="center"/>
              <w:rPr>
                <w:color w:val="000000"/>
                <w:lang w:val="id-ID"/>
              </w:rPr>
            </w:pPr>
            <w:r>
              <w:rPr>
                <w:color w:val="000000"/>
                <w:lang w:val="id-ID"/>
              </w:rPr>
              <w:t>- </w:t>
            </w:r>
          </w:p>
        </w:tc>
        <w:tc>
          <w:tcPr>
            <w:tcW w:w="1440" w:type="dxa"/>
            <w:shd w:val="clear" w:color="auto" w:fill="auto"/>
            <w:noWrap/>
            <w:vAlign w:val="bottom"/>
            <w:hideMark/>
          </w:tcPr>
          <w:p w14:paraId="00B1558F" w14:textId="77777777" w:rsidR="001077E3" w:rsidRDefault="00421A31">
            <w:pPr>
              <w:jc w:val="center"/>
              <w:rPr>
                <w:color w:val="000000"/>
                <w:lang w:val="id-ID"/>
              </w:rPr>
            </w:pPr>
            <w:r>
              <w:rPr>
                <w:color w:val="000000"/>
                <w:lang w:val="id-ID"/>
              </w:rPr>
              <w:t>- </w:t>
            </w:r>
          </w:p>
        </w:tc>
      </w:tr>
      <w:tr w:rsidR="001077E3" w14:paraId="42CD4AFA" w14:textId="77777777">
        <w:trPr>
          <w:trHeight w:val="300"/>
        </w:trPr>
        <w:tc>
          <w:tcPr>
            <w:tcW w:w="2175" w:type="dxa"/>
            <w:vMerge/>
            <w:shd w:val="clear" w:color="auto" w:fill="auto"/>
            <w:noWrap/>
            <w:vAlign w:val="bottom"/>
            <w:hideMark/>
          </w:tcPr>
          <w:p w14:paraId="666943AB" w14:textId="77777777" w:rsidR="001077E3" w:rsidRDefault="001077E3">
            <w:pPr>
              <w:rPr>
                <w:i/>
                <w:iCs/>
                <w:color w:val="000000"/>
                <w:lang w:val="id-ID"/>
              </w:rPr>
            </w:pPr>
          </w:p>
        </w:tc>
        <w:tc>
          <w:tcPr>
            <w:tcW w:w="1350" w:type="dxa"/>
            <w:shd w:val="clear" w:color="auto" w:fill="auto"/>
            <w:noWrap/>
            <w:hideMark/>
          </w:tcPr>
          <w:p w14:paraId="6F55F20A" w14:textId="77777777" w:rsidR="001077E3" w:rsidRDefault="00421A31">
            <w:pPr>
              <w:rPr>
                <w:iCs/>
                <w:color w:val="000000"/>
                <w:lang w:val="id-ID"/>
              </w:rPr>
            </w:pPr>
            <w:r>
              <w:rPr>
                <w:iCs/>
                <w:color w:val="000000"/>
                <w:lang w:val="id-ID"/>
              </w:rPr>
              <w:t>Reef flat</w:t>
            </w:r>
          </w:p>
        </w:tc>
        <w:tc>
          <w:tcPr>
            <w:tcW w:w="1530" w:type="dxa"/>
            <w:shd w:val="clear" w:color="auto" w:fill="auto"/>
            <w:noWrap/>
            <w:vAlign w:val="bottom"/>
            <w:hideMark/>
          </w:tcPr>
          <w:p w14:paraId="4F3355FB" w14:textId="77777777" w:rsidR="001077E3" w:rsidRDefault="00421A31">
            <w:pPr>
              <w:jc w:val="center"/>
              <w:rPr>
                <w:color w:val="000000"/>
                <w:lang w:val="id-ID"/>
              </w:rPr>
            </w:pPr>
            <w:r>
              <w:rPr>
                <w:color w:val="000000"/>
                <w:lang w:val="id-ID"/>
              </w:rPr>
              <w:t>5.35</w:t>
            </w:r>
          </w:p>
        </w:tc>
        <w:tc>
          <w:tcPr>
            <w:tcW w:w="1440" w:type="dxa"/>
            <w:shd w:val="clear" w:color="auto" w:fill="auto"/>
            <w:noWrap/>
            <w:vAlign w:val="bottom"/>
            <w:hideMark/>
          </w:tcPr>
          <w:p w14:paraId="7F764AD5" w14:textId="77777777" w:rsidR="001077E3" w:rsidRDefault="00421A31">
            <w:pPr>
              <w:jc w:val="center"/>
              <w:rPr>
                <w:color w:val="000000"/>
                <w:lang w:val="id-ID"/>
              </w:rPr>
            </w:pPr>
            <w:r>
              <w:rPr>
                <w:color w:val="000000"/>
                <w:lang w:val="id-ID"/>
              </w:rPr>
              <w:t>2.04</w:t>
            </w:r>
          </w:p>
        </w:tc>
        <w:tc>
          <w:tcPr>
            <w:tcW w:w="1440" w:type="dxa"/>
            <w:shd w:val="clear" w:color="auto" w:fill="auto"/>
            <w:noWrap/>
            <w:vAlign w:val="bottom"/>
            <w:hideMark/>
          </w:tcPr>
          <w:p w14:paraId="7821C69C" w14:textId="77777777" w:rsidR="001077E3" w:rsidRDefault="00421A31">
            <w:pPr>
              <w:jc w:val="center"/>
              <w:rPr>
                <w:color w:val="000000"/>
                <w:lang w:val="id-ID"/>
              </w:rPr>
            </w:pPr>
            <w:r>
              <w:rPr>
                <w:color w:val="000000"/>
                <w:lang w:val="id-ID"/>
              </w:rPr>
              <w:t>2.09</w:t>
            </w:r>
          </w:p>
        </w:tc>
      </w:tr>
      <w:tr w:rsidR="001077E3" w14:paraId="4484F6FF" w14:textId="77777777">
        <w:trPr>
          <w:trHeight w:val="300"/>
        </w:trPr>
        <w:tc>
          <w:tcPr>
            <w:tcW w:w="2175" w:type="dxa"/>
            <w:vMerge/>
            <w:shd w:val="clear" w:color="auto" w:fill="auto"/>
            <w:noWrap/>
            <w:vAlign w:val="bottom"/>
            <w:hideMark/>
          </w:tcPr>
          <w:p w14:paraId="58C23FD8" w14:textId="77777777" w:rsidR="001077E3" w:rsidRDefault="001077E3">
            <w:pPr>
              <w:jc w:val="center"/>
              <w:rPr>
                <w:i/>
                <w:iCs/>
                <w:color w:val="000000"/>
                <w:lang w:val="id-ID"/>
              </w:rPr>
            </w:pPr>
          </w:p>
        </w:tc>
        <w:tc>
          <w:tcPr>
            <w:tcW w:w="1350" w:type="dxa"/>
            <w:shd w:val="clear" w:color="auto" w:fill="auto"/>
            <w:noWrap/>
            <w:hideMark/>
          </w:tcPr>
          <w:p w14:paraId="2F18384E" w14:textId="77777777" w:rsidR="001077E3" w:rsidRDefault="00421A31">
            <w:pPr>
              <w:rPr>
                <w:iCs/>
                <w:color w:val="000000"/>
                <w:lang w:val="id-ID"/>
              </w:rPr>
            </w:pPr>
            <w:r>
              <w:rPr>
                <w:iCs/>
                <w:color w:val="000000"/>
                <w:lang w:val="id-ID"/>
              </w:rPr>
              <w:t>Reef edge</w:t>
            </w:r>
          </w:p>
        </w:tc>
        <w:tc>
          <w:tcPr>
            <w:tcW w:w="1530" w:type="dxa"/>
            <w:shd w:val="clear" w:color="auto" w:fill="auto"/>
            <w:noWrap/>
            <w:vAlign w:val="bottom"/>
            <w:hideMark/>
          </w:tcPr>
          <w:p w14:paraId="4F34E552" w14:textId="77777777" w:rsidR="001077E3" w:rsidRDefault="00421A31">
            <w:pPr>
              <w:jc w:val="center"/>
              <w:rPr>
                <w:color w:val="000000"/>
                <w:lang w:val="id-ID"/>
              </w:rPr>
            </w:pPr>
            <w:r>
              <w:rPr>
                <w:color w:val="000000"/>
                <w:lang w:val="id-ID"/>
              </w:rPr>
              <w:t>4.48</w:t>
            </w:r>
          </w:p>
        </w:tc>
        <w:tc>
          <w:tcPr>
            <w:tcW w:w="1440" w:type="dxa"/>
            <w:shd w:val="clear" w:color="auto" w:fill="auto"/>
            <w:noWrap/>
            <w:vAlign w:val="bottom"/>
            <w:hideMark/>
          </w:tcPr>
          <w:p w14:paraId="3B4E6497" w14:textId="77777777" w:rsidR="001077E3" w:rsidRDefault="00421A31">
            <w:pPr>
              <w:jc w:val="center"/>
              <w:rPr>
                <w:color w:val="000000"/>
                <w:lang w:val="id-ID"/>
              </w:rPr>
            </w:pPr>
            <w:r>
              <w:rPr>
                <w:color w:val="000000"/>
                <w:lang w:val="id-ID"/>
              </w:rPr>
              <w:t>3.24</w:t>
            </w:r>
          </w:p>
        </w:tc>
        <w:tc>
          <w:tcPr>
            <w:tcW w:w="1440" w:type="dxa"/>
            <w:shd w:val="clear" w:color="auto" w:fill="auto"/>
            <w:noWrap/>
            <w:vAlign w:val="bottom"/>
            <w:hideMark/>
          </w:tcPr>
          <w:p w14:paraId="4975BA9D" w14:textId="77777777" w:rsidR="001077E3" w:rsidRDefault="00421A31">
            <w:pPr>
              <w:jc w:val="center"/>
              <w:rPr>
                <w:color w:val="000000"/>
                <w:lang w:val="id-ID"/>
              </w:rPr>
            </w:pPr>
            <w:r>
              <w:rPr>
                <w:color w:val="000000"/>
                <w:lang w:val="id-ID"/>
              </w:rPr>
              <w:t>5.48</w:t>
            </w:r>
          </w:p>
        </w:tc>
      </w:tr>
      <w:tr w:rsidR="001077E3" w14:paraId="01FFC85C" w14:textId="77777777">
        <w:trPr>
          <w:trHeight w:val="300"/>
        </w:trPr>
        <w:tc>
          <w:tcPr>
            <w:tcW w:w="2175" w:type="dxa"/>
            <w:vMerge w:val="restart"/>
            <w:shd w:val="clear" w:color="auto" w:fill="auto"/>
            <w:noWrap/>
            <w:vAlign w:val="center"/>
            <w:hideMark/>
          </w:tcPr>
          <w:p w14:paraId="3C0465EF" w14:textId="77777777" w:rsidR="001077E3" w:rsidRDefault="00421A31">
            <w:pPr>
              <w:rPr>
                <w:i/>
                <w:iCs/>
                <w:color w:val="000000"/>
                <w:lang w:val="id-ID"/>
              </w:rPr>
            </w:pPr>
            <w:r>
              <w:rPr>
                <w:i/>
                <w:iCs/>
                <w:color w:val="000000"/>
                <w:lang w:val="id-ID"/>
              </w:rPr>
              <w:t>Tectus pyramis</w:t>
            </w:r>
          </w:p>
        </w:tc>
        <w:tc>
          <w:tcPr>
            <w:tcW w:w="1350" w:type="dxa"/>
            <w:shd w:val="clear" w:color="auto" w:fill="auto"/>
            <w:noWrap/>
            <w:hideMark/>
          </w:tcPr>
          <w:p w14:paraId="0FC75EBD" w14:textId="77777777" w:rsidR="001077E3" w:rsidRDefault="00421A31">
            <w:pPr>
              <w:rPr>
                <w:iCs/>
                <w:color w:val="000000"/>
                <w:lang w:val="id-ID"/>
              </w:rPr>
            </w:pPr>
            <w:r>
              <w:rPr>
                <w:iCs/>
                <w:color w:val="000000"/>
                <w:lang w:val="id-ID"/>
              </w:rPr>
              <w:t>Lagoon</w:t>
            </w:r>
          </w:p>
        </w:tc>
        <w:tc>
          <w:tcPr>
            <w:tcW w:w="1530" w:type="dxa"/>
            <w:shd w:val="clear" w:color="auto" w:fill="auto"/>
            <w:noWrap/>
            <w:vAlign w:val="bottom"/>
            <w:hideMark/>
          </w:tcPr>
          <w:p w14:paraId="6E8A3520" w14:textId="77777777" w:rsidR="001077E3" w:rsidRDefault="00421A31">
            <w:pPr>
              <w:jc w:val="center"/>
              <w:rPr>
                <w:color w:val="000000"/>
                <w:lang w:val="id-ID"/>
              </w:rPr>
            </w:pPr>
            <w:r>
              <w:rPr>
                <w:color w:val="000000"/>
                <w:lang w:val="id-ID"/>
              </w:rPr>
              <w:t>2.62</w:t>
            </w:r>
          </w:p>
        </w:tc>
        <w:tc>
          <w:tcPr>
            <w:tcW w:w="1440" w:type="dxa"/>
            <w:shd w:val="clear" w:color="auto" w:fill="auto"/>
            <w:noWrap/>
            <w:vAlign w:val="bottom"/>
            <w:hideMark/>
          </w:tcPr>
          <w:p w14:paraId="4724FCDE" w14:textId="77777777" w:rsidR="001077E3" w:rsidRDefault="00421A31">
            <w:pPr>
              <w:jc w:val="center"/>
              <w:rPr>
                <w:color w:val="000000"/>
                <w:lang w:val="id-ID"/>
              </w:rPr>
            </w:pPr>
            <w:r>
              <w:rPr>
                <w:color w:val="000000"/>
                <w:lang w:val="id-ID"/>
              </w:rPr>
              <w:t>1.66</w:t>
            </w:r>
          </w:p>
        </w:tc>
        <w:tc>
          <w:tcPr>
            <w:tcW w:w="1440" w:type="dxa"/>
            <w:shd w:val="clear" w:color="auto" w:fill="auto"/>
            <w:noWrap/>
            <w:vAlign w:val="bottom"/>
            <w:hideMark/>
          </w:tcPr>
          <w:p w14:paraId="7105AE62" w14:textId="77777777" w:rsidR="001077E3" w:rsidRDefault="00421A31">
            <w:pPr>
              <w:jc w:val="center"/>
              <w:rPr>
                <w:color w:val="000000"/>
                <w:lang w:val="id-ID"/>
              </w:rPr>
            </w:pPr>
            <w:r>
              <w:rPr>
                <w:color w:val="000000"/>
                <w:lang w:val="id-ID"/>
              </w:rPr>
              <w:t>1.63</w:t>
            </w:r>
          </w:p>
        </w:tc>
      </w:tr>
      <w:tr w:rsidR="001077E3" w14:paraId="670390B9" w14:textId="77777777">
        <w:trPr>
          <w:trHeight w:val="300"/>
        </w:trPr>
        <w:tc>
          <w:tcPr>
            <w:tcW w:w="2175" w:type="dxa"/>
            <w:vMerge/>
            <w:shd w:val="clear" w:color="auto" w:fill="auto"/>
            <w:noWrap/>
            <w:vAlign w:val="bottom"/>
            <w:hideMark/>
          </w:tcPr>
          <w:p w14:paraId="4CB6347B" w14:textId="77777777" w:rsidR="001077E3" w:rsidRDefault="001077E3">
            <w:pPr>
              <w:rPr>
                <w:i/>
                <w:iCs/>
                <w:color w:val="000000"/>
                <w:lang w:val="id-ID"/>
              </w:rPr>
            </w:pPr>
          </w:p>
        </w:tc>
        <w:tc>
          <w:tcPr>
            <w:tcW w:w="1350" w:type="dxa"/>
            <w:shd w:val="clear" w:color="auto" w:fill="auto"/>
            <w:noWrap/>
            <w:hideMark/>
          </w:tcPr>
          <w:p w14:paraId="05084255" w14:textId="77777777" w:rsidR="001077E3" w:rsidRDefault="00421A31">
            <w:pPr>
              <w:rPr>
                <w:iCs/>
                <w:color w:val="000000"/>
                <w:lang w:val="id-ID"/>
              </w:rPr>
            </w:pPr>
            <w:r>
              <w:rPr>
                <w:iCs/>
                <w:color w:val="000000"/>
                <w:lang w:val="id-ID"/>
              </w:rPr>
              <w:t>Reef  flat</w:t>
            </w:r>
          </w:p>
        </w:tc>
        <w:tc>
          <w:tcPr>
            <w:tcW w:w="1530" w:type="dxa"/>
            <w:shd w:val="clear" w:color="auto" w:fill="auto"/>
            <w:noWrap/>
            <w:vAlign w:val="bottom"/>
            <w:hideMark/>
          </w:tcPr>
          <w:p w14:paraId="28E573B9" w14:textId="77777777" w:rsidR="001077E3" w:rsidRDefault="00421A31">
            <w:pPr>
              <w:jc w:val="center"/>
              <w:rPr>
                <w:color w:val="000000"/>
                <w:lang w:val="id-ID"/>
              </w:rPr>
            </w:pPr>
            <w:r>
              <w:rPr>
                <w:color w:val="000000"/>
                <w:lang w:val="id-ID"/>
              </w:rPr>
              <w:t>3.62</w:t>
            </w:r>
          </w:p>
        </w:tc>
        <w:tc>
          <w:tcPr>
            <w:tcW w:w="1440" w:type="dxa"/>
            <w:shd w:val="clear" w:color="auto" w:fill="auto"/>
            <w:noWrap/>
            <w:vAlign w:val="bottom"/>
            <w:hideMark/>
          </w:tcPr>
          <w:p w14:paraId="05954692" w14:textId="77777777" w:rsidR="001077E3" w:rsidRDefault="00421A31">
            <w:pPr>
              <w:jc w:val="center"/>
              <w:rPr>
                <w:color w:val="000000"/>
                <w:lang w:val="id-ID"/>
              </w:rPr>
            </w:pPr>
            <w:r>
              <w:rPr>
                <w:color w:val="000000"/>
                <w:lang w:val="id-ID"/>
              </w:rPr>
              <w:t>1.65</w:t>
            </w:r>
          </w:p>
        </w:tc>
        <w:tc>
          <w:tcPr>
            <w:tcW w:w="1440" w:type="dxa"/>
            <w:shd w:val="clear" w:color="auto" w:fill="auto"/>
            <w:noWrap/>
            <w:vAlign w:val="bottom"/>
            <w:hideMark/>
          </w:tcPr>
          <w:p w14:paraId="4AC0F1A8" w14:textId="77777777" w:rsidR="001077E3" w:rsidRDefault="00421A31">
            <w:pPr>
              <w:jc w:val="center"/>
              <w:rPr>
                <w:color w:val="000000"/>
                <w:lang w:val="id-ID"/>
              </w:rPr>
            </w:pPr>
            <w:r>
              <w:rPr>
                <w:color w:val="000000"/>
                <w:lang w:val="id-ID"/>
              </w:rPr>
              <w:t>1.68</w:t>
            </w:r>
          </w:p>
        </w:tc>
      </w:tr>
      <w:tr w:rsidR="001077E3" w14:paraId="5554D630" w14:textId="77777777">
        <w:trPr>
          <w:trHeight w:val="300"/>
        </w:trPr>
        <w:tc>
          <w:tcPr>
            <w:tcW w:w="2175" w:type="dxa"/>
            <w:vMerge/>
            <w:shd w:val="clear" w:color="auto" w:fill="auto"/>
            <w:noWrap/>
            <w:vAlign w:val="bottom"/>
            <w:hideMark/>
          </w:tcPr>
          <w:p w14:paraId="0ED3E91E" w14:textId="77777777" w:rsidR="001077E3" w:rsidRDefault="001077E3">
            <w:pPr>
              <w:rPr>
                <w:i/>
                <w:iCs/>
                <w:color w:val="000000"/>
                <w:lang w:val="id-ID"/>
              </w:rPr>
            </w:pPr>
          </w:p>
        </w:tc>
        <w:tc>
          <w:tcPr>
            <w:tcW w:w="1350" w:type="dxa"/>
            <w:shd w:val="clear" w:color="auto" w:fill="auto"/>
            <w:noWrap/>
            <w:hideMark/>
          </w:tcPr>
          <w:p w14:paraId="72A2EA8E" w14:textId="77777777" w:rsidR="001077E3" w:rsidRDefault="00421A31">
            <w:pPr>
              <w:rPr>
                <w:iCs/>
                <w:color w:val="000000"/>
                <w:lang w:val="id-ID"/>
              </w:rPr>
            </w:pPr>
            <w:r>
              <w:rPr>
                <w:iCs/>
                <w:color w:val="000000"/>
                <w:lang w:val="id-ID"/>
              </w:rPr>
              <w:t>Reef edge</w:t>
            </w:r>
          </w:p>
        </w:tc>
        <w:tc>
          <w:tcPr>
            <w:tcW w:w="1530" w:type="dxa"/>
            <w:shd w:val="clear" w:color="auto" w:fill="auto"/>
            <w:noWrap/>
            <w:vAlign w:val="bottom"/>
            <w:hideMark/>
          </w:tcPr>
          <w:p w14:paraId="6F0D2E70" w14:textId="77777777" w:rsidR="001077E3" w:rsidRDefault="00421A31">
            <w:pPr>
              <w:jc w:val="center"/>
              <w:rPr>
                <w:color w:val="000000"/>
                <w:lang w:val="id-ID"/>
              </w:rPr>
            </w:pPr>
            <w:r>
              <w:rPr>
                <w:color w:val="000000"/>
                <w:lang w:val="id-ID"/>
              </w:rPr>
              <w:t>8.41</w:t>
            </w:r>
          </w:p>
        </w:tc>
        <w:tc>
          <w:tcPr>
            <w:tcW w:w="1440" w:type="dxa"/>
            <w:shd w:val="clear" w:color="auto" w:fill="auto"/>
            <w:noWrap/>
            <w:vAlign w:val="bottom"/>
            <w:hideMark/>
          </w:tcPr>
          <w:p w14:paraId="67BB6B68" w14:textId="77777777" w:rsidR="001077E3" w:rsidRDefault="00421A31">
            <w:pPr>
              <w:jc w:val="center"/>
              <w:rPr>
                <w:color w:val="000000"/>
                <w:lang w:val="id-ID"/>
              </w:rPr>
            </w:pPr>
            <w:r>
              <w:rPr>
                <w:color w:val="000000"/>
                <w:lang w:val="id-ID"/>
              </w:rPr>
              <w:t>3.20</w:t>
            </w:r>
          </w:p>
        </w:tc>
        <w:tc>
          <w:tcPr>
            <w:tcW w:w="1440" w:type="dxa"/>
            <w:shd w:val="clear" w:color="auto" w:fill="auto"/>
            <w:noWrap/>
            <w:vAlign w:val="bottom"/>
            <w:hideMark/>
          </w:tcPr>
          <w:p w14:paraId="1C146434" w14:textId="77777777" w:rsidR="001077E3" w:rsidRDefault="00421A31">
            <w:pPr>
              <w:jc w:val="center"/>
              <w:rPr>
                <w:color w:val="000000"/>
                <w:lang w:val="id-ID"/>
              </w:rPr>
            </w:pPr>
            <w:r>
              <w:rPr>
                <w:color w:val="000000"/>
                <w:lang w:val="id-ID"/>
              </w:rPr>
              <w:t>3.42</w:t>
            </w:r>
          </w:p>
        </w:tc>
      </w:tr>
      <w:tr w:rsidR="001077E3" w14:paraId="24003B4E" w14:textId="77777777">
        <w:trPr>
          <w:trHeight w:val="300"/>
        </w:trPr>
        <w:tc>
          <w:tcPr>
            <w:tcW w:w="2175" w:type="dxa"/>
            <w:vMerge w:val="restart"/>
            <w:shd w:val="clear" w:color="auto" w:fill="auto"/>
            <w:noWrap/>
            <w:vAlign w:val="center"/>
            <w:hideMark/>
          </w:tcPr>
          <w:p w14:paraId="32A9CB3A" w14:textId="77777777" w:rsidR="001077E3" w:rsidRDefault="00421A31">
            <w:pPr>
              <w:rPr>
                <w:i/>
                <w:iCs/>
                <w:color w:val="000000"/>
                <w:lang w:val="id-ID"/>
              </w:rPr>
            </w:pPr>
            <w:r>
              <w:rPr>
                <w:i/>
                <w:iCs/>
                <w:color w:val="000000"/>
                <w:lang w:val="id-ID"/>
              </w:rPr>
              <w:t>Trochus maculatus</w:t>
            </w:r>
          </w:p>
        </w:tc>
        <w:tc>
          <w:tcPr>
            <w:tcW w:w="1350" w:type="dxa"/>
            <w:shd w:val="clear" w:color="auto" w:fill="auto"/>
            <w:noWrap/>
            <w:hideMark/>
          </w:tcPr>
          <w:p w14:paraId="36E6371A" w14:textId="77777777" w:rsidR="001077E3" w:rsidRDefault="00421A31">
            <w:pPr>
              <w:rPr>
                <w:iCs/>
                <w:color w:val="000000"/>
                <w:lang w:val="id-ID"/>
              </w:rPr>
            </w:pPr>
            <w:r>
              <w:rPr>
                <w:iCs/>
                <w:color w:val="000000"/>
                <w:lang w:val="id-ID"/>
              </w:rPr>
              <w:t>Lagoon</w:t>
            </w:r>
          </w:p>
        </w:tc>
        <w:tc>
          <w:tcPr>
            <w:tcW w:w="1530" w:type="dxa"/>
            <w:shd w:val="clear" w:color="auto" w:fill="auto"/>
            <w:noWrap/>
            <w:vAlign w:val="bottom"/>
            <w:hideMark/>
          </w:tcPr>
          <w:p w14:paraId="38DCC1C7" w14:textId="77777777" w:rsidR="001077E3" w:rsidRDefault="00421A31">
            <w:pPr>
              <w:jc w:val="center"/>
              <w:rPr>
                <w:color w:val="000000"/>
                <w:lang w:val="id-ID"/>
              </w:rPr>
            </w:pPr>
            <w:r>
              <w:rPr>
                <w:color w:val="000000"/>
                <w:lang w:val="id-ID"/>
              </w:rPr>
              <w:t>4.51</w:t>
            </w:r>
          </w:p>
        </w:tc>
        <w:tc>
          <w:tcPr>
            <w:tcW w:w="1440" w:type="dxa"/>
            <w:shd w:val="clear" w:color="auto" w:fill="auto"/>
            <w:noWrap/>
            <w:vAlign w:val="bottom"/>
            <w:hideMark/>
          </w:tcPr>
          <w:p w14:paraId="0802C743" w14:textId="77777777" w:rsidR="001077E3" w:rsidRDefault="00421A31">
            <w:pPr>
              <w:jc w:val="center"/>
              <w:rPr>
                <w:color w:val="000000"/>
                <w:lang w:val="id-ID"/>
              </w:rPr>
            </w:pPr>
            <w:r>
              <w:rPr>
                <w:color w:val="000000"/>
                <w:lang w:val="id-ID"/>
              </w:rPr>
              <w:t>1,81</w:t>
            </w:r>
          </w:p>
        </w:tc>
        <w:tc>
          <w:tcPr>
            <w:tcW w:w="1440" w:type="dxa"/>
            <w:shd w:val="clear" w:color="auto" w:fill="auto"/>
            <w:noWrap/>
            <w:vAlign w:val="bottom"/>
            <w:hideMark/>
          </w:tcPr>
          <w:p w14:paraId="6DA31241" w14:textId="77777777" w:rsidR="001077E3" w:rsidRDefault="00421A31">
            <w:pPr>
              <w:jc w:val="center"/>
              <w:rPr>
                <w:color w:val="000000"/>
                <w:lang w:val="id-ID"/>
              </w:rPr>
            </w:pPr>
            <w:r>
              <w:rPr>
                <w:color w:val="000000"/>
                <w:lang w:val="id-ID"/>
              </w:rPr>
              <w:t>2.40</w:t>
            </w:r>
          </w:p>
        </w:tc>
      </w:tr>
      <w:tr w:rsidR="001077E3" w14:paraId="7B3F81DC" w14:textId="77777777">
        <w:trPr>
          <w:trHeight w:val="330"/>
        </w:trPr>
        <w:tc>
          <w:tcPr>
            <w:tcW w:w="2175" w:type="dxa"/>
            <w:vMerge/>
            <w:shd w:val="clear" w:color="auto" w:fill="auto"/>
            <w:noWrap/>
            <w:vAlign w:val="center"/>
            <w:hideMark/>
          </w:tcPr>
          <w:p w14:paraId="37EFE432" w14:textId="77777777" w:rsidR="001077E3" w:rsidRDefault="001077E3">
            <w:pPr>
              <w:rPr>
                <w:i/>
                <w:iCs/>
                <w:color w:val="000000"/>
                <w:lang w:val="id-ID"/>
              </w:rPr>
            </w:pPr>
          </w:p>
        </w:tc>
        <w:tc>
          <w:tcPr>
            <w:tcW w:w="1350" w:type="dxa"/>
            <w:shd w:val="clear" w:color="auto" w:fill="auto"/>
            <w:noWrap/>
            <w:hideMark/>
          </w:tcPr>
          <w:p w14:paraId="0912293C" w14:textId="77777777" w:rsidR="001077E3" w:rsidRDefault="00421A31">
            <w:pPr>
              <w:rPr>
                <w:iCs/>
                <w:color w:val="000000"/>
                <w:lang w:val="id-ID"/>
              </w:rPr>
            </w:pPr>
            <w:r>
              <w:rPr>
                <w:iCs/>
                <w:color w:val="000000"/>
                <w:lang w:val="id-ID"/>
              </w:rPr>
              <w:t xml:space="preserve">Reef </w:t>
            </w:r>
            <w:r>
              <w:rPr>
                <w:iCs/>
                <w:color w:val="000000"/>
                <w:lang w:val="id-ID"/>
              </w:rPr>
              <w:t>flat</w:t>
            </w:r>
          </w:p>
        </w:tc>
        <w:tc>
          <w:tcPr>
            <w:tcW w:w="1530" w:type="dxa"/>
            <w:shd w:val="clear" w:color="auto" w:fill="auto"/>
            <w:noWrap/>
            <w:vAlign w:val="bottom"/>
            <w:hideMark/>
          </w:tcPr>
          <w:p w14:paraId="18C498D3" w14:textId="77777777" w:rsidR="001077E3" w:rsidRDefault="00421A31">
            <w:pPr>
              <w:jc w:val="center"/>
              <w:rPr>
                <w:color w:val="000000"/>
                <w:lang w:val="id-ID"/>
              </w:rPr>
            </w:pPr>
            <w:r>
              <w:rPr>
                <w:color w:val="000000"/>
                <w:lang w:val="id-ID"/>
              </w:rPr>
              <w:t>7.05</w:t>
            </w:r>
          </w:p>
        </w:tc>
        <w:tc>
          <w:tcPr>
            <w:tcW w:w="1440" w:type="dxa"/>
            <w:shd w:val="clear" w:color="auto" w:fill="auto"/>
            <w:noWrap/>
            <w:vAlign w:val="bottom"/>
            <w:hideMark/>
          </w:tcPr>
          <w:p w14:paraId="492788B4" w14:textId="77777777" w:rsidR="001077E3" w:rsidRDefault="00421A31">
            <w:pPr>
              <w:jc w:val="center"/>
              <w:rPr>
                <w:color w:val="000000"/>
                <w:lang w:val="id-ID"/>
              </w:rPr>
            </w:pPr>
            <w:r>
              <w:rPr>
                <w:color w:val="000000"/>
                <w:lang w:val="id-ID"/>
              </w:rPr>
              <w:t>1.99</w:t>
            </w:r>
          </w:p>
        </w:tc>
        <w:tc>
          <w:tcPr>
            <w:tcW w:w="1440" w:type="dxa"/>
            <w:shd w:val="clear" w:color="auto" w:fill="auto"/>
            <w:noWrap/>
            <w:vAlign w:val="bottom"/>
            <w:hideMark/>
          </w:tcPr>
          <w:p w14:paraId="0CB4481F" w14:textId="77777777" w:rsidR="001077E3" w:rsidRDefault="00421A31">
            <w:pPr>
              <w:jc w:val="center"/>
              <w:rPr>
                <w:color w:val="000000"/>
                <w:lang w:val="id-ID"/>
              </w:rPr>
            </w:pPr>
            <w:r>
              <w:rPr>
                <w:color w:val="000000"/>
                <w:lang w:val="id-ID"/>
              </w:rPr>
              <w:t>2.73</w:t>
            </w:r>
          </w:p>
        </w:tc>
      </w:tr>
      <w:tr w:rsidR="001077E3" w14:paraId="08A94464" w14:textId="77777777">
        <w:trPr>
          <w:trHeight w:val="300"/>
        </w:trPr>
        <w:tc>
          <w:tcPr>
            <w:tcW w:w="2175" w:type="dxa"/>
            <w:vMerge/>
            <w:shd w:val="clear" w:color="auto" w:fill="auto"/>
            <w:noWrap/>
            <w:vAlign w:val="center"/>
            <w:hideMark/>
          </w:tcPr>
          <w:p w14:paraId="4E65C264" w14:textId="77777777" w:rsidR="001077E3" w:rsidRDefault="001077E3">
            <w:pPr>
              <w:rPr>
                <w:i/>
                <w:iCs/>
                <w:color w:val="000000"/>
                <w:lang w:val="id-ID"/>
              </w:rPr>
            </w:pPr>
          </w:p>
        </w:tc>
        <w:tc>
          <w:tcPr>
            <w:tcW w:w="1350" w:type="dxa"/>
            <w:shd w:val="clear" w:color="auto" w:fill="auto"/>
            <w:noWrap/>
            <w:hideMark/>
          </w:tcPr>
          <w:p w14:paraId="30DF5EB4" w14:textId="77777777" w:rsidR="001077E3" w:rsidRDefault="00421A31">
            <w:pPr>
              <w:rPr>
                <w:iCs/>
                <w:color w:val="000000"/>
                <w:lang w:val="id-ID"/>
              </w:rPr>
            </w:pPr>
            <w:r>
              <w:rPr>
                <w:iCs/>
                <w:color w:val="000000"/>
                <w:lang w:val="id-ID"/>
              </w:rPr>
              <w:t>Reef edge</w:t>
            </w:r>
          </w:p>
        </w:tc>
        <w:tc>
          <w:tcPr>
            <w:tcW w:w="1530" w:type="dxa"/>
            <w:shd w:val="clear" w:color="auto" w:fill="auto"/>
            <w:noWrap/>
            <w:vAlign w:val="bottom"/>
            <w:hideMark/>
          </w:tcPr>
          <w:p w14:paraId="0440FA35" w14:textId="77777777" w:rsidR="001077E3" w:rsidRDefault="00421A31">
            <w:pPr>
              <w:jc w:val="center"/>
              <w:rPr>
                <w:color w:val="000000"/>
                <w:lang w:val="id-ID"/>
              </w:rPr>
            </w:pPr>
            <w:r>
              <w:rPr>
                <w:color w:val="000000"/>
                <w:lang w:val="id-ID"/>
              </w:rPr>
              <w:t>12.05</w:t>
            </w:r>
          </w:p>
        </w:tc>
        <w:tc>
          <w:tcPr>
            <w:tcW w:w="1440" w:type="dxa"/>
            <w:shd w:val="clear" w:color="auto" w:fill="auto"/>
            <w:noWrap/>
            <w:vAlign w:val="bottom"/>
            <w:hideMark/>
          </w:tcPr>
          <w:p w14:paraId="4BCB7C6C" w14:textId="77777777" w:rsidR="001077E3" w:rsidRDefault="00421A31">
            <w:pPr>
              <w:jc w:val="center"/>
              <w:rPr>
                <w:color w:val="000000"/>
                <w:lang w:val="id-ID"/>
              </w:rPr>
            </w:pPr>
            <w:r>
              <w:rPr>
                <w:color w:val="000000"/>
                <w:lang w:val="id-ID"/>
              </w:rPr>
              <w:t>4.72</w:t>
            </w:r>
          </w:p>
        </w:tc>
        <w:tc>
          <w:tcPr>
            <w:tcW w:w="1440" w:type="dxa"/>
            <w:shd w:val="clear" w:color="auto" w:fill="auto"/>
            <w:noWrap/>
            <w:vAlign w:val="bottom"/>
            <w:hideMark/>
          </w:tcPr>
          <w:p w14:paraId="58712BC7" w14:textId="77777777" w:rsidR="001077E3" w:rsidRDefault="00421A31">
            <w:pPr>
              <w:jc w:val="center"/>
              <w:rPr>
                <w:color w:val="000000"/>
                <w:lang w:val="id-ID"/>
              </w:rPr>
            </w:pPr>
            <w:r>
              <w:rPr>
                <w:color w:val="000000"/>
                <w:lang w:val="id-ID"/>
              </w:rPr>
              <w:t>9.50</w:t>
            </w:r>
          </w:p>
        </w:tc>
      </w:tr>
    </w:tbl>
    <w:p w14:paraId="60B174A9" w14:textId="77777777" w:rsidR="001077E3" w:rsidRDefault="001077E3">
      <w:pPr>
        <w:pStyle w:val="Papertext"/>
        <w:spacing w:line="360" w:lineRule="auto"/>
        <w:jc w:val="center"/>
        <w:rPr>
          <w:b/>
          <w:lang w:val="id-ID"/>
        </w:rPr>
      </w:pPr>
    </w:p>
    <w:p w14:paraId="12D56A6A" w14:textId="77777777" w:rsidR="001077E3" w:rsidRDefault="00421A31">
      <w:pPr>
        <w:pStyle w:val="Papertext"/>
        <w:spacing w:line="360" w:lineRule="auto"/>
        <w:jc w:val="center"/>
        <w:rPr>
          <w:lang w:val="id-ID"/>
        </w:rPr>
      </w:pPr>
      <w:r>
        <w:rPr>
          <w:b/>
          <w:lang w:val="id-ID"/>
        </w:rPr>
        <w:t>Pembahasan</w:t>
      </w:r>
    </w:p>
    <w:p w14:paraId="20601104" w14:textId="50515D4D" w:rsidR="001077E3" w:rsidRDefault="00421A31" w:rsidP="002F750A">
      <w:pPr>
        <w:pStyle w:val="Papertext"/>
        <w:spacing w:line="360" w:lineRule="auto"/>
        <w:ind w:firstLine="567"/>
        <w:rPr>
          <w:lang w:val="id-ID"/>
        </w:rPr>
      </w:pPr>
      <w:r>
        <w:rPr>
          <w:lang w:val="id-ID"/>
        </w:rPr>
        <w:t xml:space="preserve">Pembahasan berisi diskusi dan telaah hasil penelitian terkait dengan permasalahan yang dikemukakan. Pembahasan harus ditulis secara sistematis dan berisi pandangan penulis tentang hasil yang </w:t>
      </w:r>
      <w:r>
        <w:rPr>
          <w:lang w:val="id-ID"/>
        </w:rPr>
        <w:t>diperoleh disertai dengan penjelasan yang logis dan ilmiah</w:t>
      </w:r>
      <w:r w:rsidR="002F750A">
        <w:rPr>
          <w:lang w:val="en-ID"/>
        </w:rPr>
        <w:t>. Hasil yang diperoleh dibandingkan dengan hasil-hasil penelitian sebelumnya, namun demikian h</w:t>
      </w:r>
      <w:r>
        <w:rPr>
          <w:lang w:val="id-ID"/>
        </w:rPr>
        <w:t>indari membahas terlalu rinci referensi yang dikutip.</w:t>
      </w:r>
    </w:p>
    <w:p w14:paraId="20799C40" w14:textId="77777777" w:rsidR="001077E3" w:rsidRDefault="001077E3">
      <w:pPr>
        <w:tabs>
          <w:tab w:val="left" w:pos="-3150"/>
        </w:tabs>
        <w:spacing w:line="360" w:lineRule="auto"/>
        <w:rPr>
          <w:lang w:val="id-ID"/>
        </w:rPr>
      </w:pPr>
    </w:p>
    <w:p w14:paraId="746BF5E6" w14:textId="77777777" w:rsidR="001077E3" w:rsidRDefault="001077E3">
      <w:pPr>
        <w:pStyle w:val="Papertext"/>
        <w:spacing w:line="360" w:lineRule="auto"/>
        <w:jc w:val="center"/>
        <w:rPr>
          <w:b/>
          <w:lang w:val="id-ID"/>
        </w:rPr>
      </w:pPr>
    </w:p>
    <w:p w14:paraId="6CC570AA" w14:textId="77777777" w:rsidR="001077E3" w:rsidRDefault="001077E3">
      <w:pPr>
        <w:pStyle w:val="Papertext"/>
        <w:spacing w:line="360" w:lineRule="auto"/>
        <w:jc w:val="center"/>
        <w:rPr>
          <w:b/>
          <w:lang w:val="id-ID"/>
        </w:rPr>
      </w:pPr>
    </w:p>
    <w:p w14:paraId="6D800A30" w14:textId="77777777" w:rsidR="001077E3" w:rsidRDefault="001077E3">
      <w:pPr>
        <w:pStyle w:val="Papertext"/>
        <w:spacing w:line="360" w:lineRule="auto"/>
        <w:jc w:val="center"/>
        <w:rPr>
          <w:b/>
          <w:lang w:val="id-ID"/>
        </w:rPr>
      </w:pPr>
    </w:p>
    <w:p w14:paraId="6413CAF2" w14:textId="77777777" w:rsidR="001077E3" w:rsidRDefault="00421A31">
      <w:pPr>
        <w:pStyle w:val="Papertext"/>
        <w:spacing w:line="360" w:lineRule="auto"/>
        <w:jc w:val="center"/>
        <w:rPr>
          <w:b/>
          <w:lang w:val="id-ID"/>
        </w:rPr>
      </w:pPr>
      <w:r>
        <w:rPr>
          <w:b/>
          <w:lang w:val="id-ID"/>
        </w:rPr>
        <w:t>Kesimpulan</w:t>
      </w:r>
    </w:p>
    <w:p w14:paraId="665D9B53" w14:textId="77777777" w:rsidR="001077E3" w:rsidRDefault="00421A31">
      <w:pPr>
        <w:pStyle w:val="Papertext"/>
        <w:spacing w:line="360" w:lineRule="auto"/>
        <w:ind w:firstLine="567"/>
        <w:rPr>
          <w:lang w:val="id-ID"/>
        </w:rPr>
      </w:pPr>
      <w:r>
        <w:rPr>
          <w:lang w:val="id-ID"/>
        </w:rPr>
        <w:t xml:space="preserve">Kesimpulan memuat implikasi dari Hasil dan Pembahasan yang belum atau tidak disebutkan di bagian Hasil dan Pembahasan, tetapi </w:t>
      </w:r>
      <w:r>
        <w:rPr>
          <w:lang w:val="id-ID"/>
        </w:rPr>
        <w:t>sudah tersirat. Kesimpulan bukan merupakan ringkasan Hasil dan Pembahasan, dan harus dapat menjawab tujuan penelitian. Kesimpulan</w:t>
      </w:r>
      <w:r>
        <w:rPr>
          <w:b/>
          <w:lang w:val="id-ID"/>
        </w:rPr>
        <w:t xml:space="preserve"> </w:t>
      </w:r>
      <w:r>
        <w:rPr>
          <w:lang w:val="id-ID"/>
        </w:rPr>
        <w:t>ditulis dalam satu paragraf tanpa nomor urut.</w:t>
      </w:r>
    </w:p>
    <w:p w14:paraId="301CB132" w14:textId="77777777" w:rsidR="001077E3" w:rsidRDefault="001077E3">
      <w:pPr>
        <w:pStyle w:val="Papertext"/>
        <w:spacing w:line="360" w:lineRule="auto"/>
        <w:ind w:firstLine="720"/>
        <w:rPr>
          <w:lang w:val="id-ID"/>
        </w:rPr>
      </w:pPr>
    </w:p>
    <w:p w14:paraId="57C6902C" w14:textId="77777777" w:rsidR="001077E3" w:rsidRDefault="00421A31">
      <w:pPr>
        <w:pStyle w:val="Papertext"/>
        <w:tabs>
          <w:tab w:val="left" w:pos="3015"/>
        </w:tabs>
        <w:spacing w:line="360" w:lineRule="auto"/>
        <w:jc w:val="center"/>
        <w:rPr>
          <w:b/>
          <w:lang w:val="id-ID"/>
        </w:rPr>
      </w:pPr>
      <w:r>
        <w:rPr>
          <w:b/>
          <w:lang w:val="id-ID"/>
        </w:rPr>
        <w:t>Persantunan</w:t>
      </w:r>
    </w:p>
    <w:p w14:paraId="7795CCFC" w14:textId="77777777" w:rsidR="001077E3" w:rsidRDefault="00421A31">
      <w:pPr>
        <w:pStyle w:val="Papertext"/>
        <w:tabs>
          <w:tab w:val="left" w:pos="3015"/>
        </w:tabs>
        <w:spacing w:line="360" w:lineRule="auto"/>
        <w:ind w:firstLine="567"/>
        <w:rPr>
          <w:b/>
          <w:lang w:val="id-ID"/>
        </w:rPr>
      </w:pPr>
      <w:r>
        <w:rPr>
          <w:lang w:val="id-ID"/>
        </w:rPr>
        <w:t xml:space="preserve">Persantunan adalah suatu etika yang disampaikan dengan </w:t>
      </w:r>
      <w:r>
        <w:rPr>
          <w:lang w:val="id-ID"/>
        </w:rPr>
        <w:t>menyebutkan sumber pendanaan kegiatan dan ucapan terima kasih kepada personel yang berpartisipasi dalam kegiatan penelitian yang dilakukan.</w:t>
      </w:r>
    </w:p>
    <w:p w14:paraId="48E5DA0E" w14:textId="77777777" w:rsidR="001077E3" w:rsidRDefault="001077E3">
      <w:pPr>
        <w:tabs>
          <w:tab w:val="left" w:pos="3480"/>
        </w:tabs>
        <w:spacing w:line="360" w:lineRule="auto"/>
        <w:ind w:firstLine="567"/>
        <w:jc w:val="both"/>
        <w:rPr>
          <w:lang w:val="id-ID"/>
        </w:rPr>
      </w:pPr>
    </w:p>
    <w:p w14:paraId="34EB2454" w14:textId="77777777" w:rsidR="001077E3" w:rsidRDefault="00421A31">
      <w:pPr>
        <w:tabs>
          <w:tab w:val="left" w:pos="3480"/>
        </w:tabs>
        <w:spacing w:line="360" w:lineRule="auto"/>
        <w:jc w:val="center"/>
        <w:rPr>
          <w:b/>
          <w:lang w:val="id-ID"/>
        </w:rPr>
      </w:pPr>
      <w:r>
        <w:rPr>
          <w:b/>
          <w:lang w:val="id-ID"/>
        </w:rPr>
        <w:t>Daftar Pustaka</w:t>
      </w:r>
    </w:p>
    <w:p w14:paraId="3BDD6ACE" w14:textId="77777777" w:rsidR="001077E3" w:rsidRDefault="00421A31">
      <w:pPr>
        <w:tabs>
          <w:tab w:val="left" w:pos="-4536"/>
        </w:tabs>
        <w:spacing w:line="360" w:lineRule="auto"/>
        <w:ind w:firstLine="567"/>
        <w:jc w:val="both"/>
        <w:rPr>
          <w:lang w:val="id-ID"/>
        </w:rPr>
      </w:pPr>
      <w:r>
        <w:rPr>
          <w:lang w:val="id-ID"/>
        </w:rPr>
        <w:t xml:space="preserve">Daftar Pustaka ditulis secara berurutan berdasarkan alfabet nama penulis dan tahun terbit. </w:t>
      </w:r>
      <w:r>
        <w:rPr>
          <w:lang w:val="en-ID"/>
        </w:rPr>
        <w:t>Penulisan</w:t>
      </w:r>
      <w:r>
        <w:rPr>
          <w:lang w:val="en-ID"/>
        </w:rPr>
        <w:t xml:space="preserve"> sitasi dan Daftar Pustaka menggunakan </w:t>
      </w:r>
      <w:r>
        <w:rPr>
          <w:b/>
          <w:lang w:val="en-ID"/>
        </w:rPr>
        <w:t>APA style</w:t>
      </w:r>
      <w:r>
        <w:rPr>
          <w:lang w:val="en-ID"/>
        </w:rPr>
        <w:t xml:space="preserve">. </w:t>
      </w:r>
      <w:r>
        <w:rPr>
          <w:lang w:val="id-ID"/>
        </w:rPr>
        <w:t>Contoh penulisan Daftar Pustaka</w:t>
      </w:r>
      <w:r>
        <w:t xml:space="preserve"> menurut APA</w:t>
      </w:r>
      <w:r>
        <w:rPr>
          <w:lang w:val="id-ID"/>
        </w:rPr>
        <w:t>:</w:t>
      </w:r>
    </w:p>
    <w:p w14:paraId="385734D5" w14:textId="77777777" w:rsidR="001077E3" w:rsidRDefault="001077E3">
      <w:pPr>
        <w:tabs>
          <w:tab w:val="left" w:pos="-4536"/>
        </w:tabs>
        <w:spacing w:line="360" w:lineRule="auto"/>
        <w:ind w:firstLine="567"/>
        <w:jc w:val="both"/>
        <w:rPr>
          <w:b/>
          <w:lang w:val="id-ID"/>
        </w:rPr>
      </w:pPr>
    </w:p>
    <w:tbl>
      <w:tblPr>
        <w:tblW w:w="0" w:type="auto"/>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939"/>
        <w:gridCol w:w="6400"/>
      </w:tblGrid>
      <w:tr w:rsidR="001077E3" w14:paraId="0D0F192B"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4929A9C" w14:textId="77777777" w:rsidR="001077E3" w:rsidRDefault="00421A31">
            <w:pPr>
              <w:spacing w:after="150"/>
              <w:jc w:val="center"/>
              <w:rPr>
                <w:noProof w:val="0"/>
                <w:color w:val="333333"/>
              </w:rPr>
            </w:pPr>
            <w:r>
              <w:rPr>
                <w:b/>
                <w:bCs/>
                <w:noProof w:val="0"/>
                <w:color w:val="333333"/>
              </w:rPr>
              <w:t>Tipe referensi</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742143D" w14:textId="77777777" w:rsidR="001077E3" w:rsidRDefault="00421A31">
            <w:pPr>
              <w:spacing w:after="150"/>
              <w:jc w:val="center"/>
              <w:rPr>
                <w:noProof w:val="0"/>
                <w:color w:val="333333"/>
              </w:rPr>
            </w:pPr>
            <w:r>
              <w:rPr>
                <w:b/>
                <w:bCs/>
                <w:noProof w:val="0"/>
                <w:color w:val="333333"/>
              </w:rPr>
              <w:t>Reference List/Bibliography</w:t>
            </w:r>
          </w:p>
        </w:tc>
      </w:tr>
      <w:tr w:rsidR="001077E3" w14:paraId="6392C717"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7453228" w14:textId="77777777" w:rsidR="001077E3" w:rsidRDefault="00421A31">
            <w:pPr>
              <w:spacing w:after="150"/>
              <w:rPr>
                <w:noProof w:val="0"/>
                <w:color w:val="333333"/>
              </w:rPr>
            </w:pPr>
            <w:r>
              <w:rPr>
                <w:b/>
                <w:bCs/>
                <w:noProof w:val="0"/>
                <w:color w:val="333333"/>
              </w:rPr>
              <w:t>Buku Cetak</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54A1F076" w14:textId="77777777" w:rsidR="001077E3" w:rsidRDefault="00421A31">
            <w:pPr>
              <w:spacing w:after="150"/>
              <w:rPr>
                <w:noProof w:val="0"/>
                <w:color w:val="333333"/>
              </w:rPr>
            </w:pPr>
            <w:r>
              <w:rPr>
                <w:noProof w:val="0"/>
                <w:color w:val="333333"/>
              </w:rPr>
              <w:t>Baxter, C. (1997). </w:t>
            </w:r>
            <w:r>
              <w:rPr>
                <w:i/>
                <w:iCs/>
                <w:noProof w:val="0"/>
                <w:color w:val="333333"/>
              </w:rPr>
              <w:t>Race equality in health care and education.</w:t>
            </w:r>
            <w:r>
              <w:rPr>
                <w:noProof w:val="0"/>
                <w:color w:val="333333"/>
              </w:rPr>
              <w:t> Philadelphia: Ballière Tindall.</w:t>
            </w:r>
          </w:p>
        </w:tc>
      </w:tr>
      <w:tr w:rsidR="001077E3" w14:paraId="1AC36612"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0ECB099" w14:textId="77777777" w:rsidR="001077E3" w:rsidRDefault="00421A31">
            <w:pPr>
              <w:spacing w:after="150"/>
              <w:rPr>
                <w:noProof w:val="0"/>
                <w:color w:val="333333"/>
              </w:rPr>
            </w:pPr>
            <w:r>
              <w:rPr>
                <w:b/>
                <w:bCs/>
                <w:noProof w:val="0"/>
                <w:color w:val="333333"/>
              </w:rPr>
              <w:t xml:space="preserve">Bab </w:t>
            </w:r>
            <w:r>
              <w:rPr>
                <w:b/>
                <w:bCs/>
                <w:noProof w:val="0"/>
                <w:color w:val="333333"/>
              </w:rPr>
              <w:t>Buku Cetak</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33F9EFE" w14:textId="77777777" w:rsidR="001077E3" w:rsidRDefault="00421A31">
            <w:pPr>
              <w:spacing w:after="150"/>
              <w:rPr>
                <w:noProof w:val="0"/>
                <w:color w:val="333333"/>
              </w:rPr>
            </w:pPr>
            <w:r>
              <w:rPr>
                <w:noProof w:val="0"/>
                <w:color w:val="333333"/>
              </w:rPr>
              <w:t>Haybron, D. M. (2008). Philosophy and the science of subjective well-being. In M. Eid &amp; R. J. Larsen (Eds.), </w:t>
            </w:r>
            <w:r>
              <w:rPr>
                <w:i/>
                <w:iCs/>
                <w:noProof w:val="0"/>
                <w:color w:val="333333"/>
              </w:rPr>
              <w:t>The science of subjective well-being</w:t>
            </w:r>
            <w:r>
              <w:rPr>
                <w:noProof w:val="0"/>
                <w:color w:val="333333"/>
              </w:rPr>
              <w:t> (pp. 17-43). New York, NY: Guilford Press.</w:t>
            </w:r>
          </w:p>
        </w:tc>
      </w:tr>
      <w:tr w:rsidR="001077E3" w14:paraId="1CD33F94"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552F7450" w14:textId="77777777" w:rsidR="001077E3" w:rsidRDefault="00421A31">
            <w:pPr>
              <w:spacing w:after="150"/>
              <w:rPr>
                <w:noProof w:val="0"/>
                <w:color w:val="333333"/>
              </w:rPr>
            </w:pPr>
            <w:r>
              <w:rPr>
                <w:b/>
                <w:bCs/>
                <w:noProof w:val="0"/>
                <w:color w:val="333333"/>
              </w:rPr>
              <w:t>eBook</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88E0E9C" w14:textId="77777777" w:rsidR="001077E3" w:rsidRDefault="00421A31">
            <w:pPr>
              <w:spacing w:after="150"/>
              <w:rPr>
                <w:noProof w:val="0"/>
                <w:color w:val="333333"/>
              </w:rPr>
            </w:pPr>
            <w:r>
              <w:rPr>
                <w:noProof w:val="0"/>
                <w:color w:val="333333"/>
              </w:rPr>
              <w:t>Millbower, L. (2003). </w:t>
            </w:r>
            <w:r>
              <w:rPr>
                <w:i/>
                <w:iCs/>
                <w:noProof w:val="0"/>
                <w:color w:val="333333"/>
              </w:rPr>
              <w:t xml:space="preserve">Show biz training: Fun and </w:t>
            </w:r>
            <w:r>
              <w:rPr>
                <w:i/>
                <w:iCs/>
                <w:noProof w:val="0"/>
                <w:color w:val="333333"/>
              </w:rPr>
              <w:t>effective business training techniques from the worlds of stage, screen, and song</w:t>
            </w:r>
            <w:r>
              <w:rPr>
                <w:noProof w:val="0"/>
                <w:color w:val="333333"/>
              </w:rPr>
              <w:t>. Retrieved from http://www.amacombooks.org/</w:t>
            </w:r>
          </w:p>
        </w:tc>
      </w:tr>
      <w:tr w:rsidR="001077E3" w14:paraId="13CE5869"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F3AE07D" w14:textId="77777777" w:rsidR="001077E3" w:rsidRDefault="00421A31">
            <w:pPr>
              <w:spacing w:after="150"/>
              <w:rPr>
                <w:noProof w:val="0"/>
                <w:color w:val="333333"/>
              </w:rPr>
            </w:pPr>
            <w:r>
              <w:rPr>
                <w:b/>
                <w:bCs/>
                <w:noProof w:val="0"/>
                <w:color w:val="333333"/>
              </w:rPr>
              <w:t>Artikel dalam Jurnal Cetak</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40C2FF71" w14:textId="77777777" w:rsidR="001077E3" w:rsidRDefault="00421A31">
            <w:pPr>
              <w:spacing w:after="150"/>
              <w:rPr>
                <w:noProof w:val="0"/>
                <w:color w:val="333333"/>
              </w:rPr>
            </w:pPr>
            <w:r>
              <w:rPr>
                <w:noProof w:val="0"/>
                <w:color w:val="333333"/>
              </w:rPr>
              <w:t>Alibali, M. W. (1999). How children change their minds: Strategy change can be gradual or abrupt. </w:t>
            </w:r>
            <w:r>
              <w:rPr>
                <w:i/>
                <w:iCs/>
                <w:noProof w:val="0"/>
                <w:color w:val="333333"/>
              </w:rPr>
              <w:t>Deve</w:t>
            </w:r>
            <w:r>
              <w:rPr>
                <w:i/>
                <w:iCs/>
                <w:noProof w:val="0"/>
                <w:color w:val="333333"/>
              </w:rPr>
              <w:t>lopmental Psychology, 35,</w:t>
            </w:r>
            <w:r>
              <w:rPr>
                <w:noProof w:val="0"/>
                <w:color w:val="333333"/>
              </w:rPr>
              <w:t> 127-145.</w:t>
            </w:r>
          </w:p>
        </w:tc>
      </w:tr>
      <w:tr w:rsidR="001077E3" w14:paraId="40EA0269"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E227D1F" w14:textId="77777777" w:rsidR="001077E3" w:rsidRDefault="00421A31">
            <w:pPr>
              <w:spacing w:after="150"/>
              <w:rPr>
                <w:noProof w:val="0"/>
                <w:color w:val="333333"/>
              </w:rPr>
            </w:pPr>
            <w:r>
              <w:rPr>
                <w:b/>
                <w:bCs/>
                <w:noProof w:val="0"/>
                <w:color w:val="333333"/>
              </w:rPr>
              <w:t>Artikel dalam Jurnal tanpa DOI</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C270B51" w14:textId="77777777" w:rsidR="001077E3" w:rsidRDefault="00421A31">
            <w:pPr>
              <w:spacing w:after="150"/>
              <w:rPr>
                <w:noProof w:val="0"/>
                <w:color w:val="333333"/>
              </w:rPr>
            </w:pPr>
            <w:r>
              <w:rPr>
                <w:noProof w:val="0"/>
                <w:color w:val="333333"/>
              </w:rPr>
              <w:t>Carter, S., &amp; Dunbar-Odom, D. (2009). The converging literacies center: An integrated model for writing programs. </w:t>
            </w:r>
            <w:r>
              <w:rPr>
                <w:i/>
                <w:iCs/>
                <w:noProof w:val="0"/>
                <w:color w:val="333333"/>
              </w:rPr>
              <w:t>Kairos: A Journal of Rhetoric, Technology, and Pedagogy, 14</w:t>
            </w:r>
            <w:r>
              <w:rPr>
                <w:noProof w:val="0"/>
                <w:color w:val="333333"/>
              </w:rPr>
              <w:t>(1), 38-48. Retr</w:t>
            </w:r>
            <w:r>
              <w:rPr>
                <w:noProof w:val="0"/>
                <w:color w:val="333333"/>
              </w:rPr>
              <w:t>ieved from http://kairos.technorhetoric.net/</w:t>
            </w:r>
          </w:p>
        </w:tc>
      </w:tr>
      <w:tr w:rsidR="001077E3" w14:paraId="1251F9A2"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C6B43C5" w14:textId="77777777" w:rsidR="001077E3" w:rsidRDefault="00421A31">
            <w:pPr>
              <w:spacing w:after="150"/>
              <w:rPr>
                <w:noProof w:val="0"/>
                <w:color w:val="333333"/>
              </w:rPr>
            </w:pPr>
            <w:r>
              <w:rPr>
                <w:b/>
                <w:bCs/>
                <w:noProof w:val="0"/>
                <w:color w:val="333333"/>
              </w:rPr>
              <w:t>Artikel dalam Jurnal dengan DOI</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A13BD4C" w14:textId="77777777" w:rsidR="001077E3" w:rsidRDefault="00421A31">
            <w:pPr>
              <w:spacing w:after="150"/>
              <w:rPr>
                <w:noProof w:val="0"/>
                <w:color w:val="333333"/>
              </w:rPr>
            </w:pPr>
            <w:r>
              <w:rPr>
                <w:noProof w:val="0"/>
                <w:color w:val="333333"/>
              </w:rPr>
              <w:t>Gaudio, J. L., &amp; Snowdon, C. T. (2008). Spatial cues more salient than color cues in cotton-top tamarins (</w:t>
            </w:r>
            <w:r>
              <w:rPr>
                <w:i/>
                <w:noProof w:val="0"/>
                <w:color w:val="333333"/>
              </w:rPr>
              <w:t>Saguinus oedipus</w:t>
            </w:r>
            <w:r>
              <w:rPr>
                <w:noProof w:val="0"/>
                <w:color w:val="333333"/>
              </w:rPr>
              <w:t>) reversal learning. </w:t>
            </w:r>
            <w:r>
              <w:rPr>
                <w:i/>
                <w:iCs/>
                <w:noProof w:val="0"/>
                <w:color w:val="333333"/>
              </w:rPr>
              <w:t xml:space="preserve">Journal of Comparative </w:t>
            </w:r>
            <w:r>
              <w:rPr>
                <w:i/>
                <w:iCs/>
                <w:noProof w:val="0"/>
                <w:color w:val="333333"/>
              </w:rPr>
              <w:t>Psychology, 122,</w:t>
            </w:r>
            <w:r>
              <w:rPr>
                <w:noProof w:val="0"/>
                <w:color w:val="333333"/>
              </w:rPr>
              <w:t> 441-444. doi: 10.1037/0735-7036.122.4.441</w:t>
            </w:r>
          </w:p>
        </w:tc>
      </w:tr>
      <w:tr w:rsidR="000A0679" w14:paraId="7B0A2C11"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2E9F612D" w14:textId="2E71D37D" w:rsidR="000A0679" w:rsidRDefault="000A0679">
            <w:pPr>
              <w:spacing w:after="150"/>
              <w:rPr>
                <w:b/>
                <w:bCs/>
                <w:noProof w:val="0"/>
                <w:color w:val="333333"/>
              </w:rPr>
            </w:pPr>
            <w:r>
              <w:rPr>
                <w:b/>
                <w:bCs/>
                <w:noProof w:val="0"/>
                <w:color w:val="333333"/>
              </w:rPr>
              <w:t>Artikel dalam Prosiding</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335FBE09" w14:textId="74C040EA" w:rsidR="000A0679" w:rsidRPr="000A0679" w:rsidRDefault="000A0679">
            <w:pPr>
              <w:spacing w:after="150"/>
            </w:pPr>
            <w:r>
              <w:t xml:space="preserve">Williams, J., &amp; Seary, K. (2010). Bridging the divide: Scaffolding the learning experiences of the mature age student. In J. Terrell </w:t>
            </w:r>
            <w:r>
              <w:lastRenderedPageBreak/>
              <w:t xml:space="preserve">(Ed.), </w:t>
            </w:r>
            <w:r w:rsidRPr="00D33ADC">
              <w:rPr>
                <w:i/>
                <w:iCs/>
              </w:rPr>
              <w:t>Making the links: Learning, teaching and high quality student outcomes</w:t>
            </w:r>
            <w:r>
              <w:t xml:space="preserve">. Proceedings of the 9th Conference of the New Zealand Association of Bridging Educators (pp. 104-116). Wellington, New Zealand. </w:t>
            </w:r>
          </w:p>
        </w:tc>
      </w:tr>
      <w:tr w:rsidR="00D33ADC" w14:paraId="1FF0BB32"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0484F272" w14:textId="6EF34931" w:rsidR="00D33ADC" w:rsidRDefault="00D33ADC">
            <w:pPr>
              <w:spacing w:after="150"/>
              <w:rPr>
                <w:b/>
                <w:bCs/>
                <w:noProof w:val="0"/>
                <w:color w:val="333333"/>
              </w:rPr>
            </w:pPr>
            <w:r>
              <w:rPr>
                <w:b/>
                <w:bCs/>
                <w:noProof w:val="0"/>
                <w:color w:val="333333"/>
              </w:rPr>
              <w:lastRenderedPageBreak/>
              <w:t>Artikel dalam Prosiding</w:t>
            </w:r>
            <w:r>
              <w:rPr>
                <w:b/>
                <w:bCs/>
                <w:noProof w:val="0"/>
                <w:color w:val="333333"/>
              </w:rPr>
              <w:t xml:space="preserve"> (online)</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7B55A6E6" w14:textId="5B80C786" w:rsidR="00D33ADC" w:rsidRDefault="00D33ADC">
            <w:pPr>
              <w:spacing w:after="150"/>
            </w:pPr>
            <w:r>
              <w:t xml:space="preserve">Cannan, J. (2008). Using practice based learning at a dual-sector tertiary institution: A discussion of current practice. In R. K. Coll, &amp; K. Hoskyn (Eds.), </w:t>
            </w:r>
            <w:r w:rsidRPr="00D33ADC">
              <w:rPr>
                <w:i/>
                <w:iCs/>
              </w:rPr>
              <w:t>Working together: Putting the cooperative into cooperative education</w:t>
            </w:r>
            <w:r>
              <w:t>. Conference proceedings of the New Zealand Association for Cooperative Education, New Plymouth, New Zealand. Retrieved from http://www.nzace.ac.nz/conferences/papers/Proceedings_2008.pdf</w:t>
            </w:r>
          </w:p>
        </w:tc>
      </w:tr>
      <w:tr w:rsidR="000D61D1" w14:paraId="5B137A93"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1EFE2A8F" w14:textId="5FF718E8" w:rsidR="000D61D1" w:rsidRDefault="000D61D1">
            <w:pPr>
              <w:spacing w:after="150"/>
              <w:rPr>
                <w:b/>
                <w:bCs/>
                <w:noProof w:val="0"/>
                <w:color w:val="333333"/>
              </w:rPr>
            </w:pPr>
            <w:r>
              <w:rPr>
                <w:b/>
                <w:bCs/>
                <w:noProof w:val="0"/>
                <w:color w:val="333333"/>
              </w:rPr>
              <w:t>Thesis (print)</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17B3781C" w14:textId="7EAABA83" w:rsidR="000D61D1" w:rsidRDefault="000D61D1">
            <w:pPr>
              <w:spacing w:after="150"/>
            </w:pPr>
            <w:r>
              <w:t xml:space="preserve">Johnson, S. (2013). </w:t>
            </w:r>
            <w:r w:rsidRPr="00B300DA">
              <w:rPr>
                <w:i/>
                <w:iCs/>
              </w:rPr>
              <w:t>Style strategies</w:t>
            </w:r>
            <w:r>
              <w:t xml:space="preserve"> (Master’s thesis). UCOL, Whanganui School of Design, Whanganui, New Zealand.</w:t>
            </w:r>
          </w:p>
        </w:tc>
      </w:tr>
      <w:tr w:rsidR="000D61D1" w14:paraId="0B970E21"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6A23721C" w14:textId="29726B1F" w:rsidR="000D61D1" w:rsidRDefault="000D61D1">
            <w:pPr>
              <w:spacing w:after="150"/>
              <w:rPr>
                <w:b/>
                <w:bCs/>
                <w:noProof w:val="0"/>
                <w:color w:val="333333"/>
              </w:rPr>
            </w:pPr>
            <w:r>
              <w:rPr>
                <w:b/>
                <w:bCs/>
                <w:noProof w:val="0"/>
                <w:color w:val="333333"/>
              </w:rPr>
              <w:t>Thesis (online)</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14:paraId="6CDD9481" w14:textId="699F2935" w:rsidR="000D61D1" w:rsidRDefault="000D61D1">
            <w:pPr>
              <w:spacing w:after="150"/>
            </w:pPr>
            <w:r>
              <w:t xml:space="preserve">Mann, D. L. (2010). </w:t>
            </w:r>
            <w:r w:rsidRPr="00B300DA">
              <w:rPr>
                <w:i/>
                <w:iCs/>
              </w:rPr>
              <w:t>Vision and expertise for interceptive actions in sport</w:t>
            </w:r>
            <w:r>
              <w:t xml:space="preserve"> (Doctoral dissertation, The University of New South Wales, Sydney, Australia). Retrieved from http://handle.unsw.edu.au/1959.4/44704</w:t>
            </w:r>
          </w:p>
        </w:tc>
      </w:tr>
      <w:tr w:rsidR="001077E3" w14:paraId="4EE9C7D4"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DE27A57" w14:textId="77777777" w:rsidR="001077E3" w:rsidRDefault="00421A31">
            <w:pPr>
              <w:spacing w:after="150"/>
              <w:rPr>
                <w:noProof w:val="0"/>
                <w:color w:val="333333"/>
              </w:rPr>
            </w:pPr>
            <w:r>
              <w:rPr>
                <w:b/>
                <w:bCs/>
                <w:noProof w:val="0"/>
                <w:color w:val="333333"/>
              </w:rPr>
              <w:t xml:space="preserve">Websites - professional atau personal </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47C482E" w14:textId="77777777" w:rsidR="001077E3" w:rsidRDefault="00421A31">
            <w:pPr>
              <w:spacing w:after="150"/>
              <w:rPr>
                <w:noProof w:val="0"/>
                <w:color w:val="333333"/>
              </w:rPr>
            </w:pPr>
            <w:r>
              <w:rPr>
                <w:i/>
                <w:iCs/>
                <w:noProof w:val="0"/>
                <w:color w:val="333333"/>
              </w:rPr>
              <w:t>The World Famous Hot Dog Site. </w:t>
            </w:r>
            <w:r>
              <w:rPr>
                <w:noProof w:val="0"/>
                <w:color w:val="333333"/>
              </w:rPr>
              <w:t>(1999, July 7). Retrieved January 5, 2008, from http://www.xroads.com/~tcs/hotdog/hotdog.html</w:t>
            </w:r>
          </w:p>
        </w:tc>
      </w:tr>
      <w:tr w:rsidR="001077E3" w14:paraId="76DB714B"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79A3F5EA" w14:textId="77777777" w:rsidR="001077E3" w:rsidRDefault="00421A31">
            <w:pPr>
              <w:spacing w:after="150"/>
              <w:rPr>
                <w:noProof w:val="0"/>
                <w:color w:val="333333"/>
              </w:rPr>
            </w:pPr>
            <w:r>
              <w:rPr>
                <w:b/>
                <w:bCs/>
                <w:noProof w:val="0"/>
                <w:color w:val="333333"/>
              </w:rPr>
              <w:t>Websites – publikasi/lapora pem</w:t>
            </w:r>
            <w:r>
              <w:rPr>
                <w:b/>
                <w:bCs/>
                <w:noProof w:val="0"/>
                <w:color w:val="333333"/>
              </w:rPr>
              <w:t>erintah</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21E1369" w14:textId="77777777" w:rsidR="001077E3" w:rsidRDefault="00421A31">
            <w:pPr>
              <w:spacing w:after="150"/>
              <w:rPr>
                <w:noProof w:val="0"/>
                <w:color w:val="333333"/>
              </w:rPr>
            </w:pPr>
            <w:r>
              <w:rPr>
                <w:noProof w:val="0"/>
                <w:color w:val="333333"/>
              </w:rPr>
              <w:t>U.S. Department of Justice. (2006, September 10). Trends in violent victimization by age, 1973-2005. Retrieved from http://www.ojp.usdoj.gov/bjs/glance/vage.htm</w:t>
            </w:r>
          </w:p>
        </w:tc>
      </w:tr>
      <w:tr w:rsidR="001077E3" w14:paraId="73546CA1"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5B963564" w14:textId="77777777" w:rsidR="001077E3" w:rsidRDefault="00421A31">
            <w:pPr>
              <w:spacing w:after="150"/>
              <w:rPr>
                <w:noProof w:val="0"/>
                <w:color w:val="333333"/>
              </w:rPr>
            </w:pPr>
            <w:r>
              <w:rPr>
                <w:b/>
                <w:bCs/>
                <w:noProof w:val="0"/>
                <w:color w:val="333333"/>
              </w:rPr>
              <w:t xml:space="preserve">Emails </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C8B33F1" w14:textId="77777777" w:rsidR="001077E3" w:rsidRDefault="00421A31">
            <w:pPr>
              <w:spacing w:after="150"/>
              <w:rPr>
                <w:noProof w:val="0"/>
                <w:color w:val="333333"/>
              </w:rPr>
            </w:pPr>
            <w:r>
              <w:rPr>
                <w:noProof w:val="0"/>
                <w:color w:val="333333"/>
              </w:rPr>
              <w:t>According to preservationist J. Mohlhenrich (personal communication, January 5</w:t>
            </w:r>
            <w:r>
              <w:rPr>
                <w:noProof w:val="0"/>
                <w:color w:val="333333"/>
              </w:rPr>
              <w:t>, 2008).</w:t>
            </w:r>
          </w:p>
        </w:tc>
      </w:tr>
      <w:tr w:rsidR="001077E3" w14:paraId="685A735E"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8D852A7" w14:textId="77777777" w:rsidR="001077E3" w:rsidRDefault="00421A31">
            <w:pPr>
              <w:spacing w:after="150"/>
              <w:rPr>
                <w:noProof w:val="0"/>
                <w:color w:val="333333"/>
              </w:rPr>
            </w:pPr>
            <w:r>
              <w:rPr>
                <w:b/>
                <w:bCs/>
                <w:noProof w:val="0"/>
                <w:color w:val="333333"/>
              </w:rPr>
              <w:t xml:space="preserve">Mailing Lists </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DE79560" w14:textId="77777777" w:rsidR="001077E3" w:rsidRDefault="00421A31">
            <w:pPr>
              <w:spacing w:after="150"/>
              <w:rPr>
                <w:noProof w:val="0"/>
                <w:color w:val="333333"/>
              </w:rPr>
            </w:pPr>
            <w:r>
              <w:rPr>
                <w:noProof w:val="0"/>
                <w:color w:val="333333"/>
              </w:rPr>
              <w:t>Stein, C. (2006, January 5).  Chessie rescue - Annapolis, MD [Message posted to Chessie-L electronic mailing list]. Retrieved from  http://chessie-l-owner@lists.best.com</w:t>
            </w:r>
          </w:p>
        </w:tc>
      </w:tr>
      <w:tr w:rsidR="001077E3" w14:paraId="042392ED"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7108C1C6" w14:textId="77777777" w:rsidR="001077E3" w:rsidRDefault="00421A31">
            <w:pPr>
              <w:spacing w:after="150"/>
              <w:rPr>
                <w:noProof w:val="0"/>
                <w:color w:val="333333"/>
              </w:rPr>
            </w:pPr>
            <w:r>
              <w:rPr>
                <w:b/>
                <w:bCs/>
                <w:noProof w:val="0"/>
                <w:color w:val="333333"/>
              </w:rPr>
              <w:t>Acara Radio dan TV - dari library database</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77FEC6F5" w14:textId="77777777" w:rsidR="001077E3" w:rsidRDefault="00421A31">
            <w:pPr>
              <w:spacing w:after="150"/>
              <w:rPr>
                <w:noProof w:val="0"/>
                <w:color w:val="333333"/>
              </w:rPr>
            </w:pPr>
            <w:r>
              <w:rPr>
                <w:noProof w:val="0"/>
                <w:color w:val="333333"/>
              </w:rPr>
              <w:t>De Ford, F. (Writ</w:t>
            </w:r>
            <w:r>
              <w:rPr>
                <w:noProof w:val="0"/>
                <w:color w:val="333333"/>
              </w:rPr>
              <w:t>er). (2007, August 8). Beyond Vick: Animal cruelty for sport [Television series episode]. In NPR (Producer), </w:t>
            </w:r>
            <w:r>
              <w:rPr>
                <w:i/>
                <w:iCs/>
                <w:noProof w:val="0"/>
                <w:color w:val="333333"/>
              </w:rPr>
              <w:t>Morning Edition.</w:t>
            </w:r>
            <w:r>
              <w:rPr>
                <w:noProof w:val="0"/>
                <w:color w:val="333333"/>
              </w:rPr>
              <w:t> Retrieved from Academic OneFile database.</w:t>
            </w:r>
          </w:p>
        </w:tc>
      </w:tr>
      <w:tr w:rsidR="001077E3" w14:paraId="3429D60D"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63C8538E" w14:textId="77777777" w:rsidR="001077E3" w:rsidRDefault="00421A31">
            <w:pPr>
              <w:spacing w:after="150"/>
              <w:rPr>
                <w:noProof w:val="0"/>
                <w:color w:val="333333"/>
              </w:rPr>
            </w:pPr>
            <w:r>
              <w:rPr>
                <w:b/>
                <w:bCs/>
                <w:noProof w:val="0"/>
                <w:color w:val="333333"/>
              </w:rPr>
              <w:t>Acara Radio dan TV - dari website</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73A570A" w14:textId="77777777" w:rsidR="001077E3" w:rsidRDefault="00421A31">
            <w:pPr>
              <w:spacing w:after="150"/>
              <w:rPr>
                <w:noProof w:val="0"/>
                <w:color w:val="333333"/>
              </w:rPr>
            </w:pPr>
            <w:r>
              <w:rPr>
                <w:noProof w:val="0"/>
                <w:color w:val="333333"/>
              </w:rPr>
              <w:t xml:space="preserve">Sepic, M. (Writer). (2008). Federal </w:t>
            </w:r>
            <w:r>
              <w:rPr>
                <w:noProof w:val="0"/>
                <w:color w:val="333333"/>
              </w:rPr>
              <w:t>prosecutors eye My Space bullying case [Television series episode]. In NPR (Producer), </w:t>
            </w:r>
            <w:r>
              <w:rPr>
                <w:i/>
                <w:iCs/>
                <w:noProof w:val="0"/>
                <w:color w:val="333333"/>
              </w:rPr>
              <w:t>All Things Considered</w:t>
            </w:r>
            <w:r>
              <w:rPr>
                <w:noProof w:val="0"/>
                <w:color w:val="333333"/>
              </w:rPr>
              <w:t>. Retrieved from http://www.npr.org/templates/story/</w:t>
            </w:r>
          </w:p>
        </w:tc>
      </w:tr>
      <w:tr w:rsidR="001077E3" w14:paraId="12B157A5"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44058C23" w14:textId="77777777" w:rsidR="001077E3" w:rsidRDefault="00421A31">
            <w:pPr>
              <w:spacing w:after="150"/>
              <w:rPr>
                <w:noProof w:val="0"/>
                <w:color w:val="333333"/>
              </w:rPr>
            </w:pPr>
            <w:r>
              <w:rPr>
                <w:b/>
                <w:bCs/>
                <w:noProof w:val="0"/>
                <w:color w:val="333333"/>
              </w:rPr>
              <w:t>Clip Film dari website</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3DDE545" w14:textId="77777777" w:rsidR="001077E3" w:rsidRDefault="00421A31">
            <w:pPr>
              <w:spacing w:after="150"/>
              <w:rPr>
                <w:noProof w:val="0"/>
                <w:color w:val="333333"/>
              </w:rPr>
            </w:pPr>
            <w:r>
              <w:rPr>
                <w:noProof w:val="0"/>
                <w:color w:val="333333"/>
              </w:rPr>
              <w:t>Kaufman, J.C. (Producer), Lacy, L. (Director), &amp; Hawkey, P. (Writer). (1979). </w:t>
            </w:r>
            <w:r>
              <w:rPr>
                <w:i/>
                <w:iCs/>
                <w:noProof w:val="0"/>
                <w:color w:val="333333"/>
              </w:rPr>
              <w:t>Mean Joe Greene</w:t>
            </w:r>
            <w:r>
              <w:rPr>
                <w:noProof w:val="0"/>
                <w:color w:val="333333"/>
              </w:rPr>
              <w:t> [video file]. Retrieved from http://memory.loc.gov/mbrs/ccmp/meanjoe_01g.ram</w:t>
            </w:r>
          </w:p>
        </w:tc>
      </w:tr>
      <w:tr w:rsidR="001077E3" w14:paraId="1682795B"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387C04AC" w14:textId="77777777" w:rsidR="001077E3" w:rsidRDefault="00421A31">
            <w:pPr>
              <w:rPr>
                <w:noProof w:val="0"/>
                <w:color w:val="333333"/>
              </w:rPr>
            </w:pPr>
            <w:r>
              <w:rPr>
                <w:b/>
                <w:bCs/>
                <w:noProof w:val="0"/>
                <w:color w:val="333333"/>
              </w:rPr>
              <w:t>Film</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08CC0903" w14:textId="77777777" w:rsidR="001077E3" w:rsidRDefault="00421A31">
            <w:pPr>
              <w:rPr>
                <w:noProof w:val="0"/>
                <w:color w:val="333333"/>
              </w:rPr>
            </w:pPr>
            <w:r>
              <w:rPr>
                <w:noProof w:val="0"/>
                <w:color w:val="333333"/>
              </w:rPr>
              <w:t>Greene, C. (Producer), del Toro, G.(Director). (2015). </w:t>
            </w:r>
            <w:r>
              <w:rPr>
                <w:i/>
                <w:iCs/>
                <w:noProof w:val="0"/>
                <w:color w:val="333333"/>
              </w:rPr>
              <w:t>Crimson peak </w:t>
            </w:r>
            <w:r>
              <w:rPr>
                <w:noProof w:val="0"/>
                <w:color w:val="333333"/>
              </w:rPr>
              <w:t>[Motion pic</w:t>
            </w:r>
            <w:r>
              <w:rPr>
                <w:noProof w:val="0"/>
                <w:color w:val="333333"/>
              </w:rPr>
              <w:t>ture]. United States: Legendary Pictures.</w:t>
            </w:r>
          </w:p>
        </w:tc>
      </w:tr>
      <w:tr w:rsidR="001077E3" w14:paraId="7E1F42BD"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676538E" w14:textId="77777777" w:rsidR="001077E3" w:rsidRDefault="00421A31">
            <w:pPr>
              <w:spacing w:after="150"/>
              <w:rPr>
                <w:noProof w:val="0"/>
                <w:color w:val="333333"/>
              </w:rPr>
            </w:pPr>
            <w:r>
              <w:rPr>
                <w:b/>
                <w:bCs/>
                <w:noProof w:val="0"/>
                <w:color w:val="333333"/>
              </w:rPr>
              <w:t xml:space="preserve">Photo (dari buku, majalah atau </w:t>
            </w:r>
            <w:r>
              <w:rPr>
                <w:b/>
                <w:bCs/>
                <w:i/>
                <w:noProof w:val="0"/>
                <w:color w:val="333333"/>
              </w:rPr>
              <w:t>webpage</w:t>
            </w:r>
            <w:r>
              <w:rPr>
                <w:b/>
                <w:bCs/>
                <w:noProof w:val="0"/>
                <w:color w:val="333333"/>
              </w:rPr>
              <w:t>)</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24702A9B" w14:textId="77777777" w:rsidR="001077E3" w:rsidRDefault="00421A31">
            <w:pPr>
              <w:spacing w:after="150"/>
              <w:rPr>
                <w:noProof w:val="0"/>
                <w:color w:val="333333"/>
              </w:rPr>
            </w:pPr>
            <w:r>
              <w:rPr>
                <w:noProof w:val="0"/>
                <w:color w:val="333333"/>
              </w:rPr>
              <w:t>Close, C. (2002). </w:t>
            </w:r>
            <w:r>
              <w:rPr>
                <w:i/>
                <w:iCs/>
                <w:noProof w:val="0"/>
                <w:color w:val="333333"/>
              </w:rPr>
              <w:t>Ronald. </w:t>
            </w:r>
            <w:r>
              <w:rPr>
                <w:noProof w:val="0"/>
                <w:color w:val="333333"/>
              </w:rPr>
              <w:t>[photograph]. Museum of Modern Art, New York, NY. Retrieved from http://www.moma.org/collection/object.php?object_id=108890</w:t>
            </w:r>
          </w:p>
        </w:tc>
      </w:tr>
      <w:tr w:rsidR="001077E3" w14:paraId="3B3755B2"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05042FA" w14:textId="77777777" w:rsidR="001077E3" w:rsidRDefault="00421A31">
            <w:pPr>
              <w:spacing w:after="150"/>
              <w:rPr>
                <w:noProof w:val="0"/>
                <w:color w:val="333333"/>
              </w:rPr>
            </w:pPr>
            <w:r>
              <w:rPr>
                <w:b/>
                <w:bCs/>
                <w:noProof w:val="0"/>
                <w:color w:val="333333"/>
              </w:rPr>
              <w:lastRenderedPageBreak/>
              <w:t>Karya seni - dari data</w:t>
            </w:r>
            <w:r>
              <w:rPr>
                <w:b/>
                <w:bCs/>
                <w:noProof w:val="0"/>
                <w:color w:val="333333"/>
              </w:rPr>
              <w:t>base perpustakaan</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72261D1A" w14:textId="77777777" w:rsidR="001077E3" w:rsidRDefault="00421A31">
            <w:pPr>
              <w:spacing w:after="150"/>
              <w:rPr>
                <w:noProof w:val="0"/>
                <w:color w:val="333333"/>
              </w:rPr>
            </w:pPr>
            <w:r>
              <w:rPr>
                <w:noProof w:val="0"/>
                <w:color w:val="333333"/>
              </w:rPr>
              <w:t>Clark, L. (c.a. 1960's). </w:t>
            </w:r>
            <w:r>
              <w:rPr>
                <w:i/>
                <w:iCs/>
                <w:noProof w:val="0"/>
                <w:color w:val="333333"/>
              </w:rPr>
              <w:t>Man with Baby.</w:t>
            </w:r>
            <w:r>
              <w:rPr>
                <w:noProof w:val="0"/>
                <w:color w:val="333333"/>
              </w:rPr>
              <w:t> [photograph]. George Eastman House, Rochester, NY. Retrieved from ARTstor</w:t>
            </w:r>
          </w:p>
        </w:tc>
      </w:tr>
      <w:tr w:rsidR="001077E3" w14:paraId="59CE951A" w14:textId="77777777">
        <w:tc>
          <w:tcPr>
            <w:tcW w:w="35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54DF7331" w14:textId="77777777" w:rsidR="001077E3" w:rsidRDefault="00421A31">
            <w:pPr>
              <w:spacing w:after="150"/>
              <w:rPr>
                <w:noProof w:val="0"/>
                <w:color w:val="333333"/>
              </w:rPr>
            </w:pPr>
            <w:r>
              <w:rPr>
                <w:b/>
                <w:bCs/>
                <w:noProof w:val="0"/>
                <w:color w:val="333333"/>
              </w:rPr>
              <w:t>Karya seni - dari website</w:t>
            </w:r>
          </w:p>
        </w:tc>
        <w:tc>
          <w:tcPr>
            <w:tcW w:w="604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14:paraId="1B52FD5D" w14:textId="77777777" w:rsidR="001077E3" w:rsidRDefault="00421A31">
            <w:pPr>
              <w:spacing w:after="150"/>
              <w:rPr>
                <w:noProof w:val="0"/>
                <w:color w:val="333333"/>
              </w:rPr>
            </w:pPr>
            <w:r>
              <w:rPr>
                <w:noProof w:val="0"/>
                <w:color w:val="333333"/>
              </w:rPr>
              <w:t>Close, C. (2002). </w:t>
            </w:r>
            <w:r>
              <w:rPr>
                <w:i/>
                <w:iCs/>
                <w:noProof w:val="0"/>
                <w:color w:val="333333"/>
              </w:rPr>
              <w:t>Ronald. </w:t>
            </w:r>
            <w:r>
              <w:rPr>
                <w:noProof w:val="0"/>
                <w:color w:val="333333"/>
              </w:rPr>
              <w:t xml:space="preserve">[photograph]. Museum of Modern Art, New York. Retrieved from </w:t>
            </w:r>
            <w:r>
              <w:rPr>
                <w:noProof w:val="0"/>
                <w:color w:val="333333"/>
              </w:rPr>
              <w:t>http://www.moma.org/collection/browse_results.php?</w:t>
            </w:r>
            <w:r>
              <w:rPr>
                <w:noProof w:val="0"/>
                <w:color w:val="333333"/>
              </w:rPr>
              <w:br/>
              <w:t>object_id=108890</w:t>
            </w:r>
          </w:p>
        </w:tc>
      </w:tr>
    </w:tbl>
    <w:p w14:paraId="653AE8C0" w14:textId="77777777" w:rsidR="001077E3" w:rsidRDefault="001077E3">
      <w:pPr>
        <w:tabs>
          <w:tab w:val="left" w:pos="-4536"/>
        </w:tabs>
        <w:spacing w:line="360" w:lineRule="auto"/>
        <w:jc w:val="both"/>
        <w:rPr>
          <w:b/>
          <w:lang w:val="id-ID"/>
        </w:rPr>
      </w:pPr>
    </w:p>
    <w:p w14:paraId="1FFFF394" w14:textId="77777777" w:rsidR="001077E3" w:rsidRDefault="00421A31">
      <w:pPr>
        <w:tabs>
          <w:tab w:val="left" w:pos="-4536"/>
        </w:tabs>
        <w:spacing w:line="360" w:lineRule="auto"/>
        <w:jc w:val="both"/>
      </w:pPr>
      <w:r>
        <w:t xml:space="preserve">Komposisi referensi terdiri atas: </w:t>
      </w:r>
    </w:p>
    <w:p w14:paraId="393048D6" w14:textId="77777777" w:rsidR="001077E3" w:rsidRDefault="00421A31">
      <w:pPr>
        <w:pStyle w:val="ListParagraph"/>
        <w:numPr>
          <w:ilvl w:val="0"/>
          <w:numId w:val="2"/>
        </w:numPr>
        <w:tabs>
          <w:tab w:val="left" w:pos="-4536"/>
        </w:tabs>
        <w:spacing w:line="360" w:lineRule="auto"/>
        <w:jc w:val="both"/>
      </w:pPr>
      <w:r>
        <w:t xml:space="preserve">Artikel ilmiah dengan tahun penerbitan </w:t>
      </w:r>
      <w:r>
        <w:rPr>
          <w:u w:val="single"/>
        </w:rPr>
        <w:t>&lt;</w:t>
      </w:r>
      <w:r>
        <w:t xml:space="preserve"> 10 tahun minimal 50%</w:t>
      </w:r>
    </w:p>
    <w:p w14:paraId="0C670BF1" w14:textId="77777777" w:rsidR="001077E3" w:rsidRDefault="00421A31">
      <w:pPr>
        <w:pStyle w:val="ListParagraph"/>
        <w:numPr>
          <w:ilvl w:val="0"/>
          <w:numId w:val="2"/>
        </w:numPr>
        <w:tabs>
          <w:tab w:val="left" w:pos="-4536"/>
        </w:tabs>
        <w:spacing w:line="360" w:lineRule="auto"/>
        <w:jc w:val="both"/>
      </w:pPr>
      <w:r>
        <w:t>Artikel ilmiah dengan tahun penerbitan &gt; 10 tahun maksimal 30%</w:t>
      </w:r>
    </w:p>
    <w:p w14:paraId="6841D9FD" w14:textId="77777777" w:rsidR="001077E3" w:rsidRDefault="00421A31">
      <w:pPr>
        <w:pStyle w:val="ListParagraph"/>
        <w:numPr>
          <w:ilvl w:val="0"/>
          <w:numId w:val="2"/>
        </w:numPr>
        <w:tabs>
          <w:tab w:val="left" w:pos="-4536"/>
        </w:tabs>
        <w:spacing w:line="360" w:lineRule="auto"/>
        <w:jc w:val="both"/>
      </w:pPr>
      <w:r>
        <w:t>Referensi tipe lainnya mak</w:t>
      </w:r>
      <w:r>
        <w:t>simal 20%</w:t>
      </w:r>
    </w:p>
    <w:sectPr w:rsidR="001077E3">
      <w:headerReference w:type="default" r:id="rId9"/>
      <w:pgSz w:w="11907" w:h="16839" w:code="9"/>
      <w:pgMar w:top="1134"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0D469" w14:textId="77777777" w:rsidR="00421A31" w:rsidRDefault="00421A31">
      <w:r>
        <w:separator/>
      </w:r>
    </w:p>
  </w:endnote>
  <w:endnote w:type="continuationSeparator" w:id="0">
    <w:p w14:paraId="45976013" w14:textId="77777777" w:rsidR="00421A31" w:rsidRDefault="0042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E4860" w14:textId="77777777" w:rsidR="00421A31" w:rsidRDefault="00421A31">
      <w:r>
        <w:separator/>
      </w:r>
    </w:p>
  </w:footnote>
  <w:footnote w:type="continuationSeparator" w:id="0">
    <w:p w14:paraId="47F85F49" w14:textId="77777777" w:rsidR="00421A31" w:rsidRDefault="00421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8FCDA" w14:textId="77777777" w:rsidR="001077E3" w:rsidRDefault="00421A31">
    <w:pPr>
      <w:pStyle w:val="Header"/>
      <w:jc w:val="right"/>
    </w:pPr>
    <w:r>
      <w:fldChar w:fldCharType="begin"/>
    </w:r>
    <w:r>
      <w:instrText xml:space="preserve"> PAGE   \* MERGEFORMAT </w:instrText>
    </w:r>
    <w:r>
      <w:fldChar w:fldCharType="separate"/>
    </w:r>
    <w:r>
      <w:t>5</w:t>
    </w:r>
    <w:r>
      <w:fldChar w:fldCharType="end"/>
    </w:r>
  </w:p>
  <w:p w14:paraId="17A90D71" w14:textId="77777777" w:rsidR="001077E3" w:rsidRDefault="001077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885E2C"/>
    <w:multiLevelType w:val="hybridMultilevel"/>
    <w:tmpl w:val="21284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D53702"/>
    <w:multiLevelType w:val="hybridMultilevel"/>
    <w:tmpl w:val="C3F40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7E3"/>
    <w:rsid w:val="000A0679"/>
    <w:rsid w:val="000D61D1"/>
    <w:rsid w:val="001077E3"/>
    <w:rsid w:val="002F750A"/>
    <w:rsid w:val="00421A31"/>
    <w:rsid w:val="00440133"/>
    <w:rsid w:val="00923417"/>
    <w:rsid w:val="00B300DA"/>
    <w:rsid w:val="00B84305"/>
    <w:rsid w:val="00D33ADC"/>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E5A9B"/>
  <w15:docId w15:val="{4B9D02DE-9FFB-4F38-B50B-DBEBE2888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noProof/>
      <w:sz w:val="24"/>
      <w:szCs w:val="24"/>
      <w:lang w:val="en-US" w:eastAsia="en-US"/>
    </w:rPr>
  </w:style>
  <w:style w:type="paragraph" w:styleId="Heading1">
    <w:name w:val="heading 1"/>
    <w:basedOn w:val="Normal"/>
    <w:link w:val="Heading1Char"/>
    <w:uiPriority w:val="9"/>
    <w:qFormat/>
    <w:pPr>
      <w:spacing w:before="100" w:beforeAutospacing="1" w:after="100" w:afterAutospacing="1"/>
      <w:jc w:val="both"/>
      <w:outlineLvl w:val="0"/>
    </w:pPr>
    <w:rPr>
      <w:b/>
      <w:bCs/>
      <w:noProof w:val="0"/>
      <w:kern w:val="36"/>
      <w:sz w:val="48"/>
      <w:szCs w:val="48"/>
      <w:lang w:val="id-ID" w:eastAsia="id-ID"/>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perTitle">
    <w:name w:val="Paper Title"/>
    <w:basedOn w:val="Normal"/>
    <w:next w:val="Authors"/>
    <w:pPr>
      <w:jc w:val="center"/>
    </w:pPr>
    <w:rPr>
      <w:b/>
      <w:caps/>
      <w:sz w:val="28"/>
      <w:szCs w:val="28"/>
    </w:rPr>
  </w:style>
  <w:style w:type="paragraph" w:customStyle="1" w:styleId="Authors">
    <w:name w:val="Authors"/>
    <w:basedOn w:val="Normal"/>
    <w:next w:val="Normal"/>
    <w:link w:val="AuthorsChar"/>
    <w:pPr>
      <w:jc w:val="center"/>
    </w:pPr>
    <w:rPr>
      <w:lang w:val="hr-HR"/>
    </w:rPr>
  </w:style>
  <w:style w:type="character" w:customStyle="1" w:styleId="AuthorsChar">
    <w:name w:val="Authors Char"/>
    <w:link w:val="Authors"/>
    <w:rPr>
      <w:rFonts w:ascii="Times New Roman" w:eastAsia="Times New Roman" w:hAnsi="Times New Roman" w:cs="Times New Roman"/>
      <w:noProof/>
      <w:sz w:val="24"/>
      <w:szCs w:val="24"/>
      <w:lang w:val="hr-HR"/>
    </w:rPr>
  </w:style>
  <w:style w:type="paragraph" w:customStyle="1" w:styleId="Papertext">
    <w:name w:val="Paper text"/>
    <w:basedOn w:val="Normal"/>
    <w:pPr>
      <w:jc w:val="both"/>
    </w:pPr>
  </w:style>
  <w:style w:type="paragraph" w:customStyle="1" w:styleId="Author">
    <w:name w:val="Author"/>
    <w:pPr>
      <w:suppressAutoHyphens/>
      <w:spacing w:before="360" w:after="40"/>
      <w:jc w:val="center"/>
    </w:pPr>
    <w:rPr>
      <w:rFonts w:ascii="Times New Roman" w:eastAsia="SimSun" w:hAnsi="Times New Roman"/>
      <w:sz w:val="22"/>
      <w:szCs w:val="22"/>
      <w:lang w:val="en-US" w:eastAsia="zh-CN"/>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link w:val="Header"/>
    <w:uiPriority w:val="99"/>
    <w:rPr>
      <w:rFonts w:ascii="Times New Roman" w:eastAsia="Times New Roman" w:hAnsi="Times New Roman" w:cs="Times New Roman"/>
      <w:noProof/>
      <w:sz w:val="24"/>
      <w:szCs w:val="24"/>
    </w:rPr>
  </w:style>
  <w:style w:type="paragraph" w:styleId="Footer">
    <w:name w:val="footer"/>
    <w:basedOn w:val="Normal"/>
    <w:link w:val="FooterChar"/>
    <w:uiPriority w:val="99"/>
    <w:semiHidden/>
    <w:unhideWhenUsed/>
    <w:pPr>
      <w:tabs>
        <w:tab w:val="center" w:pos="4680"/>
        <w:tab w:val="right" w:pos="9360"/>
      </w:tabs>
    </w:pPr>
  </w:style>
  <w:style w:type="character" w:customStyle="1" w:styleId="FooterChar">
    <w:name w:val="Footer Char"/>
    <w:link w:val="Footer"/>
    <w:uiPriority w:val="99"/>
    <w:semiHidden/>
    <w:rPr>
      <w:rFonts w:ascii="Times New Roman" w:eastAsia="Times New Roman" w:hAnsi="Times New Roman" w:cs="Times New Roman"/>
      <w:noProof/>
      <w:sz w:val="24"/>
      <w:szCs w:val="24"/>
    </w:rPr>
  </w:style>
  <w:style w:type="paragraph" w:customStyle="1" w:styleId="Iaisi">
    <w:name w:val="Ia isi"/>
    <w:basedOn w:val="Normal"/>
    <w:link w:val="IaisiChar"/>
    <w:pPr>
      <w:spacing w:line="360" w:lineRule="auto"/>
      <w:ind w:left="634" w:firstLine="619"/>
      <w:jc w:val="both"/>
    </w:pPr>
    <w:rPr>
      <w:rFonts w:ascii="Calibri" w:eastAsia="SimSun" w:hAnsi="Calibri"/>
      <w:noProof w:val="0"/>
      <w:sz w:val="22"/>
      <w:lang w:val="sv-SE" w:eastAsia="zh-CN"/>
    </w:rPr>
  </w:style>
  <w:style w:type="character" w:customStyle="1" w:styleId="IaisiChar">
    <w:name w:val="Ia isi Char"/>
    <w:link w:val="Iaisi"/>
    <w:rPr>
      <w:rFonts w:ascii="Calibri" w:eastAsia="SimSun" w:hAnsi="Calibri" w:cs="Times New Roman"/>
      <w:szCs w:val="24"/>
      <w:lang w:val="sv-SE" w:eastAsia="zh-C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eastAsia="Times New Roman" w:hAnsi="Tahoma" w:cs="Tahoma"/>
      <w:noProof/>
      <w:sz w:val="16"/>
      <w:szCs w:val="16"/>
    </w:rPr>
  </w:style>
  <w:style w:type="paragraph" w:customStyle="1" w:styleId="DIsiBAB">
    <w:name w:val="D_Isi BAB"/>
    <w:basedOn w:val="Normal"/>
    <w:link w:val="DIsiBABChar"/>
    <w:qFormat/>
    <w:pPr>
      <w:spacing w:line="360" w:lineRule="auto"/>
      <w:ind w:firstLine="567"/>
      <w:jc w:val="both"/>
    </w:pPr>
    <w:rPr>
      <w:rFonts w:eastAsia="SimSun"/>
      <w:noProof w:val="0"/>
      <w:lang w:val="sv-SE" w:eastAsia="zh-CN"/>
    </w:rPr>
  </w:style>
  <w:style w:type="character" w:customStyle="1" w:styleId="DIsiBABChar">
    <w:name w:val="D_Isi BAB Char"/>
    <w:link w:val="DIsiBAB"/>
    <w:rPr>
      <w:rFonts w:ascii="Times New Roman" w:eastAsia="SimSun" w:hAnsi="Times New Roman" w:cs="Times New Roman"/>
      <w:sz w:val="24"/>
      <w:szCs w:val="24"/>
      <w:lang w:val="sv-SE" w:eastAsia="zh-CN"/>
    </w:rPr>
  </w:style>
  <w:style w:type="character" w:styleId="Hyperlink">
    <w:name w:val="Hyperlink"/>
    <w:uiPriority w:val="99"/>
    <w:rPr>
      <w:color w:val="0000FF"/>
      <w:u w:val="single"/>
    </w:rPr>
  </w:style>
  <w:style w:type="paragraph" w:styleId="ListParagraph">
    <w:name w:val="List Paragraph"/>
    <w:basedOn w:val="Normal"/>
    <w:uiPriority w:val="34"/>
    <w:qFormat/>
    <w:pPr>
      <w:ind w:left="720"/>
      <w:contextualSpacing/>
    </w:pPr>
  </w:style>
  <w:style w:type="paragraph" w:styleId="NoSpacing">
    <w:name w:val="No Spacing"/>
    <w:uiPriority w:val="1"/>
    <w:qFormat/>
    <w:rPr>
      <w:rFonts w:ascii="Times New Roman" w:eastAsia="Times New Roman" w:hAnsi="Times New Roman"/>
      <w:sz w:val="24"/>
      <w:szCs w:val="24"/>
      <w:lang w:val="en-US" w:eastAsia="en-US"/>
    </w:rPr>
  </w:style>
  <w:style w:type="paragraph" w:styleId="BodyText">
    <w:name w:val="Body Text"/>
    <w:basedOn w:val="Normal"/>
    <w:link w:val="BodyTextChar"/>
    <w:pPr>
      <w:spacing w:line="360" w:lineRule="auto"/>
      <w:jc w:val="both"/>
    </w:pPr>
    <w:rPr>
      <w:noProof w:val="0"/>
      <w:szCs w:val="20"/>
    </w:rPr>
  </w:style>
  <w:style w:type="character" w:customStyle="1" w:styleId="BodyTextChar">
    <w:name w:val="Body Text Char"/>
    <w:link w:val="BodyText"/>
    <w:rPr>
      <w:rFonts w:ascii="Times New Roman" w:eastAsia="Times New Roman" w:hAnsi="Times New Roman" w:cs="Times New Roman"/>
      <w:sz w:val="24"/>
      <w:szCs w:val="20"/>
    </w:rPr>
  </w:style>
  <w:style w:type="character" w:styleId="FollowedHyperlink">
    <w:name w:val="FollowedHyperlink"/>
    <w:basedOn w:val="DefaultParagraphFont"/>
    <w:uiPriority w:val="99"/>
    <w:semiHidden/>
    <w:unhideWhenUsed/>
    <w:rPr>
      <w:color w:val="800080" w:themeColor="followedHyperlink"/>
      <w:u w:val="single"/>
    </w:rPr>
  </w:style>
  <w:style w:type="character" w:customStyle="1" w:styleId="Heading1Char">
    <w:name w:val="Heading 1 Char"/>
    <w:basedOn w:val="DefaultParagraphFont"/>
    <w:link w:val="Heading1"/>
    <w:uiPriority w:val="9"/>
    <w:rPr>
      <w:rFonts w:ascii="Times New Roman" w:eastAsia="Times New Roman" w:hAnsi="Times New Roman"/>
      <w:b/>
      <w:bCs/>
      <w:kern w:val="36"/>
      <w:sz w:val="48"/>
      <w:szCs w:val="48"/>
    </w:rPr>
  </w:style>
  <w:style w:type="character" w:styleId="Strong">
    <w:name w:val="Strong"/>
    <w:uiPriority w:val="22"/>
    <w:qFormat/>
    <w:rPr>
      <w:b/>
      <w:bCs/>
    </w:rPr>
  </w:style>
  <w:style w:type="character" w:customStyle="1" w:styleId="selectable">
    <w:name w:val="selectable"/>
    <w:basedOn w:val="DefaultParagraphFont"/>
  </w:style>
  <w:style w:type="paragraph" w:styleId="Revision">
    <w:name w:val="Revision"/>
    <w:hidden/>
    <w:uiPriority w:val="99"/>
    <w:semiHidden/>
    <w:rPr>
      <w:rFonts w:ascii="Times New Roman" w:eastAsia="Times New Roman" w:hAnsi="Times New Roman"/>
      <w:noProof/>
      <w:sz w:val="24"/>
      <w:szCs w:val="24"/>
      <w:lang w:val="en-US"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noProof/>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76394">
      <w:bodyDiv w:val="1"/>
      <w:marLeft w:val="0"/>
      <w:marRight w:val="0"/>
      <w:marTop w:val="0"/>
      <w:marBottom w:val="0"/>
      <w:divBdr>
        <w:top w:val="none" w:sz="0" w:space="0" w:color="auto"/>
        <w:left w:val="none" w:sz="0" w:space="0" w:color="auto"/>
        <w:bottom w:val="none" w:sz="0" w:space="0" w:color="auto"/>
        <w:right w:val="none" w:sz="0" w:space="0" w:color="auto"/>
      </w:divBdr>
    </w:div>
    <w:div w:id="1860506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jpeg"/><Relationship Id="rId1" Type="http://schemas.openxmlformats.org/officeDocument/2006/relationships/themeOverride" Target="../theme/themeOverride1.xml"/><Relationship Id="rId5" Type="http://schemas.openxmlformats.org/officeDocument/2006/relationships/oleObject" Target="file:///D:\data\MANINJAU%202014\Fitomaninjau%202012.xlsx" TargetMode="External"/><Relationship Id="rId4" Type="http://schemas.openxmlformats.org/officeDocument/2006/relationships/image" Target="../media/image3.jpe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id-ID" sz="1200" b="0"/>
            </a:pPr>
            <a:r>
              <a:rPr lang="en-SG" sz="1200" b="0"/>
              <a:t>2014</a:t>
            </a:r>
          </a:p>
        </c:rich>
      </c:tx>
      <c:layout>
        <c:manualLayout>
          <c:xMode val="edge"/>
          <c:yMode val="edge"/>
          <c:x val="0.40082644628099717"/>
          <c:y val="0"/>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2.754994468666707E-2"/>
          <c:y val="0.22306149231346373"/>
          <c:w val="0.61876445196416563"/>
          <c:h val="0.72026434195723377"/>
        </c:manualLayout>
      </c:layout>
      <c:pie3DChart>
        <c:varyColors val="1"/>
        <c:ser>
          <c:idx val="0"/>
          <c:order val="0"/>
          <c:explosion val="8"/>
          <c:dPt>
            <c:idx val="0"/>
            <c:bubble3D val="0"/>
            <c:spPr>
              <a:blipFill>
                <a:blip xmlns:r="http://schemas.openxmlformats.org/officeDocument/2006/relationships" r:embed="rId2"/>
                <a:tile tx="0" ty="0" sx="100000" sy="100000" flip="none" algn="tl"/>
              </a:blipFill>
            </c:spPr>
            <c:extLst>
              <c:ext xmlns:c16="http://schemas.microsoft.com/office/drawing/2014/chart" uri="{C3380CC4-5D6E-409C-BE32-E72D297353CC}">
                <c16:uniqueId val="{00000001-EDD2-4198-927F-3E209F5C84ED}"/>
              </c:ext>
            </c:extLst>
          </c:dPt>
          <c:dPt>
            <c:idx val="1"/>
            <c:bubble3D val="0"/>
            <c:spPr>
              <a:blipFill>
                <a:blip xmlns:r="http://schemas.openxmlformats.org/officeDocument/2006/relationships" r:embed="rId3"/>
                <a:tile tx="0" ty="0" sx="100000" sy="100000" flip="none" algn="tl"/>
              </a:blipFill>
            </c:spPr>
            <c:extLst>
              <c:ext xmlns:c16="http://schemas.microsoft.com/office/drawing/2014/chart" uri="{C3380CC4-5D6E-409C-BE32-E72D297353CC}">
                <c16:uniqueId val="{00000003-EDD2-4198-927F-3E209F5C84ED}"/>
              </c:ext>
            </c:extLst>
          </c:dPt>
          <c:dPt>
            <c:idx val="2"/>
            <c:bubble3D val="0"/>
            <c:spPr>
              <a:blipFill>
                <a:blip xmlns:r="http://schemas.openxmlformats.org/officeDocument/2006/relationships" r:embed="rId4"/>
                <a:tile tx="0" ty="0" sx="100000" sy="100000" flip="none" algn="tl"/>
              </a:blipFill>
            </c:spPr>
            <c:extLst>
              <c:ext xmlns:c16="http://schemas.microsoft.com/office/drawing/2014/chart" uri="{C3380CC4-5D6E-409C-BE32-E72D297353CC}">
                <c16:uniqueId val="{00000005-EDD2-4198-927F-3E209F5C84ED}"/>
              </c:ext>
            </c:extLst>
          </c:dPt>
          <c:dLbls>
            <c:dLbl>
              <c:idx val="0"/>
              <c:layout>
                <c:manualLayout>
                  <c:x val="-0.10957235345582005"/>
                  <c:y val="-9.7755183858362363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DD2-4198-927F-3E209F5C84ED}"/>
                </c:ext>
              </c:extLst>
            </c:dLbl>
            <c:dLbl>
              <c:idx val="1"/>
              <c:layout>
                <c:manualLayout>
                  <c:x val="-0.13134978127734351"/>
                  <c:y val="0.11875617248529576"/>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DD2-4198-927F-3E209F5C84ED}"/>
                </c:ext>
              </c:extLst>
            </c:dLbl>
            <c:dLbl>
              <c:idx val="2"/>
              <c:layout>
                <c:manualLayout>
                  <c:x val="2.5140452484761892E-3"/>
                  <c:y val="0.2241794775653044"/>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DD2-4198-927F-3E209F5C84ED}"/>
                </c:ext>
              </c:extLst>
            </c:dLbl>
            <c:dLbl>
              <c:idx val="3"/>
              <c:layout>
                <c:manualLayout>
                  <c:x val="7.7399825021872504E-3"/>
                  <c:y val="-6.4888613498334524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6-EDD2-4198-927F-3E209F5C84ED}"/>
                </c:ext>
              </c:extLst>
            </c:dLbl>
            <c:spPr>
              <a:noFill/>
              <a:ln>
                <a:noFill/>
              </a:ln>
              <a:effectLst/>
            </c:spPr>
            <c:txPr>
              <a:bodyPr/>
              <a:lstStyle/>
              <a:p>
                <a:pPr>
                  <a:defRPr lang="id-ID"/>
                </a:pPr>
                <a:endParaRPr lang="en-US"/>
              </a:p>
            </c:txPr>
            <c:showLegendKey val="0"/>
            <c:showVal val="0"/>
            <c:showCatName val="0"/>
            <c:showSerName val="0"/>
            <c:showPercent val="1"/>
            <c:showBubbleSize val="0"/>
            <c:showLeaderLines val="1"/>
            <c:extLst>
              <c:ext xmlns:c15="http://schemas.microsoft.com/office/drawing/2012/chart" uri="{CE6537A1-D6FC-4f65-9D91-7224C49458BB}"/>
            </c:extLst>
          </c:dLbls>
          <c:cat>
            <c:strRef>
              <c:f>Sheet3!$M$122:$M$125</c:f>
              <c:strCache>
                <c:ptCount val="4"/>
                <c:pt idx="0">
                  <c:v>Chrysophyta</c:v>
                </c:pt>
                <c:pt idx="1">
                  <c:v>Chlorophyta</c:v>
                </c:pt>
                <c:pt idx="2">
                  <c:v>Cyanophyta</c:v>
                </c:pt>
                <c:pt idx="3">
                  <c:v>Phyrrophyata</c:v>
                </c:pt>
              </c:strCache>
            </c:strRef>
          </c:cat>
          <c:val>
            <c:numRef>
              <c:f>Sheet3!$N$122:$N$125</c:f>
              <c:numCache>
                <c:formatCode>General</c:formatCode>
                <c:ptCount val="4"/>
                <c:pt idx="0">
                  <c:v>22.24</c:v>
                </c:pt>
                <c:pt idx="1">
                  <c:v>28.110000000000031</c:v>
                </c:pt>
                <c:pt idx="2">
                  <c:v>48.58</c:v>
                </c:pt>
                <c:pt idx="3">
                  <c:v>1.07</c:v>
                </c:pt>
              </c:numCache>
            </c:numRef>
          </c:val>
          <c:extLst>
            <c:ext xmlns:c16="http://schemas.microsoft.com/office/drawing/2014/chart" uri="{C3380CC4-5D6E-409C-BE32-E72D297353CC}">
              <c16:uniqueId val="{00000007-EDD2-4198-927F-3E209F5C84ED}"/>
            </c:ext>
          </c:extLst>
        </c:ser>
        <c:dLbls>
          <c:showLegendKey val="0"/>
          <c:showVal val="0"/>
          <c:showCatName val="0"/>
          <c:showSerName val="0"/>
          <c:showPercent val="1"/>
          <c:showBubbleSize val="0"/>
          <c:showLeaderLines val="1"/>
        </c:dLbls>
      </c:pie3DChart>
    </c:plotArea>
    <c:legend>
      <c:legendPos val="r"/>
      <c:layout>
        <c:manualLayout>
          <c:xMode val="edge"/>
          <c:yMode val="edge"/>
          <c:x val="0.61695147610682899"/>
          <c:y val="0.27543557055368084"/>
          <c:w val="0.37768942105377867"/>
          <c:h val="0.50428758905134685"/>
        </c:manualLayout>
      </c:layout>
      <c:overlay val="0"/>
      <c:txPr>
        <a:bodyPr/>
        <a:lstStyle/>
        <a:p>
          <a:pPr>
            <a:defRPr lang="id-ID" sz="1200"/>
          </a:pPr>
          <a:endParaRPr lang="en-US"/>
        </a:p>
      </c:txPr>
    </c:legend>
    <c:plotVisOnly val="1"/>
    <c:dispBlanksAs val="zero"/>
    <c:showDLblsOverMax val="0"/>
  </c:chart>
  <c:spPr>
    <a:ln>
      <a:noFill/>
    </a:ln>
  </c:spPr>
  <c:txPr>
    <a:bodyPr/>
    <a:lstStyle/>
    <a:p>
      <a:pPr>
        <a:defRPr>
          <a:latin typeface="Times New Roman" pitchFamily="18" charset="0"/>
          <a:cs typeface="Times New Roman" pitchFamily="18" charset="0"/>
        </a:defRPr>
      </a:pPr>
      <a:endParaRPr lang="en-US"/>
    </a:p>
  </c:txPr>
  <c:externalData r:id="rId5">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7B7D62D8-A355-4169-8C1F-A2F9B84CE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6</Pages>
  <Words>1572</Words>
  <Characters>8964</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10515</CharactersWithSpaces>
  <SharedDoc>false</SharedDoc>
  <HLinks>
    <vt:vector size="18" baseType="variant">
      <vt:variant>
        <vt:i4>3473526</vt:i4>
      </vt:variant>
      <vt:variant>
        <vt:i4>6</vt:i4>
      </vt:variant>
      <vt:variant>
        <vt:i4>0</vt:i4>
      </vt:variant>
      <vt:variant>
        <vt:i4>5</vt:i4>
      </vt:variant>
      <vt:variant>
        <vt:lpwstr>http://epic.awi.de/</vt:lpwstr>
      </vt:variant>
      <vt:variant>
        <vt:lpwstr/>
      </vt:variant>
      <vt:variant>
        <vt:i4>4521993</vt:i4>
      </vt:variant>
      <vt:variant>
        <vt:i4>3</vt:i4>
      </vt:variant>
      <vt:variant>
        <vt:i4>0</vt:i4>
      </vt:variant>
      <vt:variant>
        <vt:i4>5</vt:i4>
      </vt:variant>
      <vt:variant>
        <vt:lpwstr>http://www,dkp.go.id/index.php/ind/news/2720/dekin-bahas-red-tide</vt:lpwstr>
      </vt:variant>
      <vt:variant>
        <vt:lpwstr/>
      </vt:variant>
      <vt:variant>
        <vt:i4>3276899</vt:i4>
      </vt:variant>
      <vt:variant>
        <vt:i4>0</vt:i4>
      </vt:variant>
      <vt:variant>
        <vt:i4>0</vt:i4>
      </vt:variant>
      <vt:variant>
        <vt:i4>5</vt:i4>
      </vt:variant>
      <vt:variant>
        <vt:lpwstr>http://npl-vedca.blogspot.com/2008/03/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nurul sjafrie</dc:creator>
  <cp:lastModifiedBy>Cumzcut3</cp:lastModifiedBy>
  <cp:revision>17</cp:revision>
  <dcterms:created xsi:type="dcterms:W3CDTF">2018-10-23T03:33:00Z</dcterms:created>
  <dcterms:modified xsi:type="dcterms:W3CDTF">2022-03-22T03:54:00Z</dcterms:modified>
</cp:coreProperties>
</file>